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5193B" w14:textId="3348A401" w:rsidR="00F47A5E" w:rsidRDefault="00460FA4" w:rsidP="00460FA4">
      <w:pPr>
        <w:spacing w:after="0" w:line="240" w:lineRule="auto"/>
        <w:ind w:left="142"/>
        <w:jc w:val="right"/>
        <w:rPr>
          <w:rFonts w:ascii="Times New Roman" w:hAnsi="Times New Roman"/>
          <w:b/>
          <w:sz w:val="28"/>
          <w:szCs w:val="28"/>
          <w:lang w:val="uk-UA"/>
        </w:rPr>
      </w:pPr>
      <w:bookmarkStart w:id="0" w:name="_Hlk205452595"/>
      <w:r w:rsidRPr="00460FA4">
        <w:rPr>
          <w:rFonts w:ascii="Times New Roman" w:hAnsi="Times New Roman"/>
          <w:b/>
          <w:noProof/>
          <w:sz w:val="28"/>
          <w:szCs w:val="28"/>
          <w:lang w:val="uk-UA"/>
        </w:rPr>
        <w:drawing>
          <wp:inline distT="0" distB="0" distL="0" distR="0" wp14:anchorId="04C887D8" wp14:editId="7E04527F">
            <wp:extent cx="6252747" cy="8946931"/>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74481" cy="8978030"/>
                    </a:xfrm>
                    <a:prstGeom prst="rect">
                      <a:avLst/>
                    </a:prstGeom>
                  </pic:spPr>
                </pic:pic>
              </a:graphicData>
            </a:graphic>
          </wp:inline>
        </w:drawing>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0"/>
        <w:gridCol w:w="4899"/>
      </w:tblGrid>
      <w:tr w:rsidR="005D109D" w14:paraId="7BD9B20C" w14:textId="77777777">
        <w:tc>
          <w:tcPr>
            <w:tcW w:w="4927" w:type="dxa"/>
          </w:tcPr>
          <w:p w14:paraId="50517703" w14:textId="77777777" w:rsidR="005D109D" w:rsidRDefault="005D109D">
            <w:pPr>
              <w:pStyle w:val="a7"/>
              <w:tabs>
                <w:tab w:val="left" w:pos="5812"/>
                <w:tab w:val="left" w:pos="5954"/>
                <w:tab w:val="left" w:pos="6576"/>
                <w:tab w:val="right" w:pos="9638"/>
              </w:tabs>
              <w:rPr>
                <w:rFonts w:ascii="Times New Roman" w:hAnsi="Times New Roman"/>
                <w:sz w:val="26"/>
                <w:szCs w:val="26"/>
                <w:lang w:val="uk-UA"/>
              </w:rPr>
            </w:pPr>
          </w:p>
        </w:tc>
        <w:tc>
          <w:tcPr>
            <w:tcW w:w="4927" w:type="dxa"/>
          </w:tcPr>
          <w:p w14:paraId="604F8D66" w14:textId="77777777" w:rsidR="005D109D" w:rsidRDefault="00635991">
            <w:pPr>
              <w:pStyle w:val="a7"/>
              <w:tabs>
                <w:tab w:val="left" w:pos="5812"/>
                <w:tab w:val="left" w:pos="5954"/>
                <w:tab w:val="left" w:pos="6576"/>
                <w:tab w:val="right" w:pos="9638"/>
              </w:tabs>
              <w:rPr>
                <w:rFonts w:ascii="Times New Roman" w:hAnsi="Times New Roman"/>
                <w:sz w:val="26"/>
                <w:szCs w:val="26"/>
                <w:lang w:val="uk-UA"/>
              </w:rPr>
            </w:pPr>
            <w:r>
              <w:rPr>
                <w:rFonts w:ascii="Times New Roman" w:hAnsi="Times New Roman"/>
                <w:sz w:val="26"/>
                <w:szCs w:val="26"/>
                <w:lang w:val="uk-UA"/>
              </w:rPr>
              <w:t>ЗАТВЕРДЖЕНО</w:t>
            </w:r>
            <w:r>
              <w:rPr>
                <w:rFonts w:ascii="Times New Roman" w:hAnsi="Times New Roman"/>
                <w:sz w:val="26"/>
                <w:szCs w:val="26"/>
                <w:lang w:val="uk-UA"/>
              </w:rPr>
              <w:br/>
              <w:t xml:space="preserve">Розпорядження начальника </w:t>
            </w:r>
          </w:p>
          <w:p w14:paraId="66F05DB1" w14:textId="77777777" w:rsidR="005D109D" w:rsidRDefault="00635991">
            <w:pPr>
              <w:pStyle w:val="rvps14"/>
              <w:spacing w:before="0" w:beforeAutospacing="0" w:after="0" w:afterAutospacing="0"/>
              <w:jc w:val="both"/>
              <w:rPr>
                <w:sz w:val="26"/>
                <w:szCs w:val="26"/>
                <w:lang w:val="uk-UA"/>
              </w:rPr>
            </w:pPr>
            <w:r>
              <w:rPr>
                <w:sz w:val="26"/>
                <w:szCs w:val="26"/>
                <w:lang w:val="uk-UA"/>
              </w:rPr>
              <w:t>сільської військової адміністрації</w:t>
            </w:r>
          </w:p>
          <w:p w14:paraId="2E472EC3" w14:textId="77777777" w:rsidR="005D109D" w:rsidRDefault="00635991">
            <w:pPr>
              <w:pStyle w:val="a7"/>
              <w:tabs>
                <w:tab w:val="left" w:pos="5812"/>
                <w:tab w:val="left" w:pos="5954"/>
                <w:tab w:val="left" w:pos="6576"/>
                <w:tab w:val="right" w:pos="9638"/>
              </w:tabs>
              <w:ind w:firstLineChars="100" w:firstLine="260"/>
              <w:rPr>
                <w:rFonts w:ascii="Times New Roman" w:hAnsi="Times New Roman"/>
                <w:sz w:val="26"/>
                <w:szCs w:val="26"/>
                <w:lang w:val="uk-UA"/>
              </w:rPr>
            </w:pPr>
            <w:r>
              <w:rPr>
                <w:rFonts w:ascii="Times New Roman" w:hAnsi="Times New Roman"/>
                <w:sz w:val="26"/>
                <w:szCs w:val="26"/>
                <w:lang w:val="uk-UA"/>
              </w:rPr>
              <w:t xml:space="preserve"> серпня </w:t>
            </w:r>
            <w:r>
              <w:rPr>
                <w:rFonts w:ascii="Times New Roman" w:hAnsi="Times New Roman"/>
                <w:sz w:val="26"/>
                <w:szCs w:val="26"/>
              </w:rPr>
              <w:t xml:space="preserve"> 202</w:t>
            </w:r>
            <w:r>
              <w:rPr>
                <w:rFonts w:ascii="Times New Roman" w:hAnsi="Times New Roman"/>
                <w:sz w:val="26"/>
                <w:szCs w:val="26"/>
                <w:lang w:val="uk-UA"/>
              </w:rPr>
              <w:t>6</w:t>
            </w:r>
            <w:r>
              <w:rPr>
                <w:rFonts w:ascii="Times New Roman" w:hAnsi="Times New Roman"/>
                <w:sz w:val="26"/>
                <w:szCs w:val="26"/>
              </w:rPr>
              <w:t xml:space="preserve"> року №</w:t>
            </w:r>
            <w:r>
              <w:rPr>
                <w:rFonts w:ascii="Times New Roman" w:hAnsi="Times New Roman"/>
                <w:sz w:val="26"/>
                <w:szCs w:val="26"/>
                <w:lang w:val="uk-UA"/>
              </w:rPr>
              <w:t xml:space="preserve"> </w:t>
            </w:r>
          </w:p>
        </w:tc>
      </w:tr>
    </w:tbl>
    <w:p w14:paraId="699073F0" w14:textId="77777777" w:rsidR="005D109D" w:rsidRDefault="005D109D">
      <w:pPr>
        <w:spacing w:after="0" w:line="240" w:lineRule="auto"/>
        <w:jc w:val="center"/>
        <w:rPr>
          <w:rFonts w:ascii="Times New Roman" w:hAnsi="Times New Roman"/>
          <w:b/>
          <w:sz w:val="26"/>
          <w:szCs w:val="26"/>
          <w:lang w:val="uk-UA"/>
        </w:rPr>
      </w:pPr>
    </w:p>
    <w:p w14:paraId="65BCA882" w14:textId="77777777" w:rsidR="005D109D" w:rsidRDefault="00635991">
      <w:pPr>
        <w:spacing w:after="0" w:line="240" w:lineRule="auto"/>
        <w:jc w:val="center"/>
        <w:rPr>
          <w:rFonts w:ascii="Times New Roman" w:hAnsi="Times New Roman"/>
          <w:b/>
          <w:sz w:val="26"/>
          <w:szCs w:val="26"/>
          <w:lang w:val="uk-UA"/>
        </w:rPr>
      </w:pPr>
      <w:r>
        <w:rPr>
          <w:rFonts w:ascii="Times New Roman" w:hAnsi="Times New Roman"/>
          <w:b/>
          <w:sz w:val="26"/>
          <w:szCs w:val="26"/>
          <w:lang w:val="uk-UA"/>
        </w:rPr>
        <w:t>Середньостроковий  план пріоритетних публічних інвестицій</w:t>
      </w:r>
    </w:p>
    <w:p w14:paraId="119979C4" w14:textId="77777777" w:rsidR="005D109D" w:rsidRDefault="00635991" w:rsidP="00460FA4">
      <w:pPr>
        <w:spacing w:after="0" w:line="240" w:lineRule="auto"/>
        <w:jc w:val="center"/>
        <w:rPr>
          <w:rFonts w:ascii="Times New Roman" w:hAnsi="Times New Roman"/>
          <w:b/>
          <w:sz w:val="26"/>
          <w:szCs w:val="26"/>
          <w:lang w:val="uk-UA"/>
        </w:rPr>
      </w:pPr>
      <w:r>
        <w:rPr>
          <w:rFonts w:ascii="Times New Roman" w:hAnsi="Times New Roman"/>
          <w:b/>
          <w:sz w:val="26"/>
          <w:szCs w:val="26"/>
          <w:lang w:val="uk-UA"/>
        </w:rPr>
        <w:t>Тягинської сільської територіальної громади на 2027-2029 роки</w:t>
      </w:r>
    </w:p>
    <w:bookmarkEnd w:id="0"/>
    <w:p w14:paraId="47E11551" w14:textId="77777777" w:rsidR="005D109D" w:rsidRDefault="005D109D">
      <w:pPr>
        <w:spacing w:after="0" w:line="240" w:lineRule="auto"/>
        <w:jc w:val="center"/>
        <w:rPr>
          <w:rFonts w:ascii="Times New Roman" w:hAnsi="Times New Roman"/>
          <w:sz w:val="26"/>
          <w:szCs w:val="26"/>
          <w:lang w:val="uk-UA"/>
        </w:rPr>
      </w:pPr>
    </w:p>
    <w:p w14:paraId="20FB9859" w14:textId="77777777" w:rsidR="005D109D" w:rsidRDefault="00635991">
      <w:pPr>
        <w:spacing w:after="0" w:line="240" w:lineRule="auto"/>
        <w:jc w:val="center"/>
        <w:rPr>
          <w:rFonts w:ascii="Times New Roman" w:hAnsi="Times New Roman"/>
          <w:b/>
          <w:sz w:val="26"/>
          <w:szCs w:val="26"/>
          <w:lang w:val="uk-UA"/>
        </w:rPr>
      </w:pPr>
      <w:r>
        <w:rPr>
          <w:rFonts w:ascii="Times New Roman" w:hAnsi="Times New Roman"/>
          <w:b/>
          <w:sz w:val="26"/>
          <w:szCs w:val="26"/>
          <w:lang w:val="uk-UA"/>
        </w:rPr>
        <w:t>Загальна частина</w:t>
      </w:r>
    </w:p>
    <w:p w14:paraId="6F105297"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Середньостроковий план публічних пріоритетних публічних інвестицій Тягинської сільської територіальної громади на 2027-2029 роки (далі-середньостроковий план) розроблено відповідно до вимог Бюджетного кодексу України та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№294.</w:t>
      </w:r>
    </w:p>
    <w:p w14:paraId="603D56E7"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 xml:space="preserve"> Середньостроковий план — документ, що визначає засади здійснення публічних інвестицій на середньостроковий період, зокрема пріоритетні галузі (сектори) для публічного інвестування, основні напрями публічного інвестування (у тому числі за діючими публічними інвестиційними проєктами та програмами публічних інвестицій) відповідно до цілей державної політики в розрізі сфери діяльності, орієнтовний розподіл коштів за рахунок різних джерел фінансування, наскрізні стратегічні цілі.</w:t>
      </w:r>
    </w:p>
    <w:p w14:paraId="2C3BB310"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Середньостроковий план розробляється на плановий і наступні за плановим два бюджетних періоди щороку під час складання Бюджетної декларації.</w:t>
      </w:r>
    </w:p>
    <w:p w14:paraId="095129CF"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Середньостроковий план формує основу для побудови ефективної та дієвої системи управління публічними інвестиціями, що забезпечує оптимізацію використання бюджетних ресурсів, підвищення прозорості  використання бюджетних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суспільства публічних інвестиційних проектах та програмах публічних інвестицій.</w:t>
      </w:r>
    </w:p>
    <w:p w14:paraId="09BD9822"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Середньостроковий план визначає:</w:t>
      </w:r>
    </w:p>
    <w:p w14:paraId="49821117"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Наскрізні  стратегічні цілі.</w:t>
      </w:r>
    </w:p>
    <w:p w14:paraId="1DD676CD"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Пріоритетні галузі  (сектори) для публічного  інвестування.</w:t>
      </w:r>
    </w:p>
    <w:p w14:paraId="479848F9"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Основні напрями публічного інвестування, у тому числі за діючими публічними інвестиційними проєктами та програмами публічних інвестицій, цільові показники напрямів  публічного інвестування в розрізі сфер державної політики, регіону, громади і відповідний  орієнтовний розподіл коштів за рахунок інших джерел.</w:t>
      </w:r>
    </w:p>
    <w:p w14:paraId="383462A2"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Підсектори галузей (секторів) для публічного інвестування.</w:t>
      </w:r>
    </w:p>
    <w:p w14:paraId="4CB8A316"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Середньостроковий план включає публічні інвестиції, що спрямовані  на реалізацію проектів та програм.</w:t>
      </w:r>
    </w:p>
    <w:p w14:paraId="625572B5" w14:textId="77777777" w:rsidR="005D109D" w:rsidRDefault="005D109D">
      <w:pPr>
        <w:pStyle w:val="a6"/>
        <w:spacing w:after="0" w:line="240" w:lineRule="auto"/>
        <w:ind w:left="284"/>
        <w:jc w:val="both"/>
        <w:rPr>
          <w:rFonts w:ascii="Times New Roman" w:hAnsi="Times New Roman"/>
          <w:sz w:val="26"/>
          <w:szCs w:val="26"/>
          <w:lang w:val="uk-UA"/>
        </w:rPr>
      </w:pPr>
    </w:p>
    <w:p w14:paraId="031E834B" w14:textId="77777777" w:rsidR="005D109D" w:rsidRDefault="00635991">
      <w:pPr>
        <w:pStyle w:val="a6"/>
        <w:spacing w:after="0" w:line="240" w:lineRule="auto"/>
        <w:ind w:left="284"/>
        <w:jc w:val="both"/>
        <w:rPr>
          <w:rFonts w:ascii="Times New Roman" w:hAnsi="Times New Roman"/>
          <w:b/>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b/>
          <w:sz w:val="26"/>
          <w:szCs w:val="26"/>
          <w:lang w:val="uk-UA"/>
        </w:rPr>
        <w:t>Описова частина</w:t>
      </w:r>
    </w:p>
    <w:p w14:paraId="449F7930"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 xml:space="preserve">Середньостроковий план розроблено  відділом </w:t>
      </w:r>
      <w:r w:rsidRPr="00F47A5E">
        <w:rPr>
          <w:rFonts w:ascii="Times New Roman" w:eastAsia="Arial" w:hAnsi="Times New Roman"/>
          <w:sz w:val="26"/>
          <w:szCs w:val="26"/>
          <w:shd w:val="clear" w:color="auto" w:fill="FFFFFF"/>
          <w:lang w:val="uk-UA"/>
        </w:rPr>
        <w:t>євроінтеграції та міжнародного співробітництва</w:t>
      </w:r>
      <w:r>
        <w:rPr>
          <w:rFonts w:ascii="Times New Roman" w:eastAsia="Arial" w:hAnsi="Times New Roman"/>
          <w:sz w:val="26"/>
          <w:szCs w:val="26"/>
          <w:shd w:val="clear" w:color="auto" w:fill="FFFFFF"/>
          <w:lang w:val="uk-UA"/>
        </w:rPr>
        <w:t xml:space="preserve"> </w:t>
      </w:r>
      <w:r>
        <w:rPr>
          <w:rFonts w:ascii="Times New Roman" w:hAnsi="Times New Roman"/>
          <w:sz w:val="26"/>
          <w:szCs w:val="26"/>
          <w:lang w:val="uk-UA"/>
        </w:rPr>
        <w:t>Тягинської сільської ради на підставі внесених пропозицій відповідними структурними підрозділами сільської ради, відповідальними за  галузі (сектори) для публічного інвестування, у межах орієнтовного граничного сукупного обсягу публічних інвестицій на середньостроковий період, доведеного відділом фінансів та інвестицій сільської ради.</w:t>
      </w:r>
    </w:p>
    <w:p w14:paraId="34F8EEF9" w14:textId="77777777" w:rsidR="005D109D" w:rsidRDefault="005D109D">
      <w:pPr>
        <w:pStyle w:val="a6"/>
        <w:spacing w:after="0" w:line="240" w:lineRule="auto"/>
        <w:ind w:left="0"/>
        <w:jc w:val="both"/>
        <w:rPr>
          <w:rFonts w:ascii="Times New Roman" w:hAnsi="Times New Roman"/>
          <w:sz w:val="26"/>
          <w:szCs w:val="26"/>
          <w:lang w:val="uk-UA"/>
        </w:rPr>
      </w:pPr>
    </w:p>
    <w:p w14:paraId="4CF48A57" w14:textId="77777777" w:rsidR="005D109D" w:rsidRDefault="00635991">
      <w:pPr>
        <w:pStyle w:val="a6"/>
        <w:spacing w:after="0" w:line="240" w:lineRule="auto"/>
        <w:ind w:left="0"/>
        <w:jc w:val="center"/>
        <w:rPr>
          <w:rFonts w:ascii="Times New Roman" w:hAnsi="Times New Roman"/>
          <w:i/>
          <w:sz w:val="26"/>
          <w:szCs w:val="26"/>
          <w:lang w:val="uk-UA"/>
        </w:rPr>
      </w:pPr>
      <w:r>
        <w:rPr>
          <w:rFonts w:ascii="Times New Roman" w:hAnsi="Times New Roman"/>
          <w:i/>
          <w:sz w:val="26"/>
          <w:szCs w:val="26"/>
          <w:lang w:val="uk-UA"/>
        </w:rPr>
        <w:lastRenderedPageBreak/>
        <w:t>Наскрізні стратегічні цілі здійснення публічних інвестицій</w:t>
      </w:r>
    </w:p>
    <w:p w14:paraId="5C6C1B2C"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Наскрізними стратегічними цілями здійснення публічних інвестицій (далі - наскрізні стратегічні цілі) є цілі, що мають міжгалузевий (міжсекторальний) характер, відповідають національним або глобальним пріоритетам розвитку, для досягнення яких об’єднують зусилля органи влади та фізичні і юридичні особи, громадські об’єднання, інші суб’єкти, які можуть вплинути на процес досягнення цілей та/або на яких можуть вплинути їх результати.</w:t>
      </w:r>
    </w:p>
    <w:p w14:paraId="3A5B5295"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На 2027 - 2029 роки наскрізними стратегічними цілями є енергоефективність, цифровізація, реагування на зміни клімату, гендерна рівність, безбар’єрність (у разі можливості їх застосування).</w:t>
      </w:r>
    </w:p>
    <w:p w14:paraId="5C7BF1AC"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Наскрізні стратегічні цілі мають ключове значення для досягнення сталого розвитку та соціальної справедливості в громаді.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та захисту навколишнього природного середовища, врахування принципів рівності, безбар’єрності, доступності для всіх категорій населення, включаючи осіб з інвалідністю, осіб з різними функціональними порушеннями, а також людей похилого віку, незалежно від їх статі та соціального статусу.</w:t>
      </w:r>
    </w:p>
    <w:p w14:paraId="19F341A2" w14:textId="77777777" w:rsidR="005D109D" w:rsidRDefault="005D109D">
      <w:pPr>
        <w:pStyle w:val="a6"/>
        <w:spacing w:after="0" w:line="240" w:lineRule="auto"/>
        <w:ind w:left="0"/>
        <w:jc w:val="both"/>
        <w:rPr>
          <w:rFonts w:ascii="Times New Roman" w:hAnsi="Times New Roman"/>
          <w:sz w:val="26"/>
          <w:szCs w:val="26"/>
          <w:lang w:val="uk-UA"/>
        </w:rPr>
      </w:pPr>
    </w:p>
    <w:p w14:paraId="242997C7" w14:textId="77777777" w:rsidR="005D109D" w:rsidRDefault="00635991">
      <w:pPr>
        <w:pStyle w:val="a6"/>
        <w:spacing w:after="0" w:line="240" w:lineRule="auto"/>
        <w:ind w:left="0"/>
        <w:jc w:val="center"/>
        <w:rPr>
          <w:rFonts w:ascii="Times New Roman" w:hAnsi="Times New Roman"/>
          <w:i/>
          <w:sz w:val="26"/>
          <w:szCs w:val="26"/>
          <w:lang w:val="uk-UA"/>
        </w:rPr>
      </w:pPr>
      <w:r>
        <w:rPr>
          <w:rFonts w:ascii="Times New Roman" w:hAnsi="Times New Roman"/>
          <w:i/>
          <w:sz w:val="26"/>
          <w:szCs w:val="26"/>
          <w:lang w:val="uk-UA"/>
        </w:rPr>
        <w:t>Пріоритетні галузі (сектори) для публічного інвестування</w:t>
      </w:r>
    </w:p>
    <w:p w14:paraId="6AB08269" w14:textId="77777777" w:rsidR="005D109D" w:rsidRDefault="00635991">
      <w:pPr>
        <w:pStyle w:val="a6"/>
        <w:spacing w:after="0" w:line="240" w:lineRule="auto"/>
        <w:ind w:left="0" w:firstLineChars="200" w:firstLine="520"/>
        <w:jc w:val="both"/>
        <w:rPr>
          <w:rFonts w:ascii="Times New Roman" w:hAnsi="Times New Roman"/>
          <w:iCs/>
          <w:sz w:val="26"/>
          <w:szCs w:val="26"/>
          <w:lang w:val="uk-UA"/>
        </w:rPr>
      </w:pPr>
      <w:r>
        <w:rPr>
          <w:rFonts w:ascii="Times New Roman" w:hAnsi="Times New Roman"/>
          <w:iCs/>
          <w:sz w:val="26"/>
          <w:szCs w:val="26"/>
          <w:lang w:val="uk-UA"/>
        </w:rPr>
        <w:t>Пріоритетні галузі (сектори) для публічного інвестування, що містяться у середньостроковому плані, є ключовими для громади та саме на них спрямовуватимуться публічні інвестиції на середньостроковий період.</w:t>
      </w:r>
    </w:p>
    <w:p w14:paraId="1087DD2D" w14:textId="77777777" w:rsidR="005D109D" w:rsidRDefault="00635991">
      <w:pPr>
        <w:pStyle w:val="a6"/>
        <w:spacing w:after="0" w:line="240" w:lineRule="auto"/>
        <w:ind w:left="0" w:firstLineChars="200" w:firstLine="520"/>
        <w:jc w:val="both"/>
        <w:rPr>
          <w:rFonts w:ascii="Times New Roman" w:hAnsi="Times New Roman"/>
          <w:iCs/>
          <w:sz w:val="26"/>
          <w:szCs w:val="26"/>
          <w:lang w:val="uk-UA"/>
        </w:rPr>
      </w:pPr>
      <w:r>
        <w:rPr>
          <w:rFonts w:ascii="Times New Roman" w:hAnsi="Times New Roman"/>
          <w:iCs/>
          <w:sz w:val="26"/>
          <w:szCs w:val="26"/>
          <w:lang w:val="uk-UA"/>
        </w:rPr>
        <w:t>Пріоритетні галузі (сектори) для публічного інвестування були відібрані та впорядковані на період дії середньострокового плану з урахуванням потреб, пріоритетів та спроможності громади.</w:t>
      </w:r>
    </w:p>
    <w:p w14:paraId="473CB175"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До пріоритетних галузей (секторів) для публічного інвестування визначених цим планом, відносяться:</w:t>
      </w:r>
    </w:p>
    <w:p w14:paraId="7E70B27D"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 xml:space="preserve">«Освіта і наука» </w:t>
      </w:r>
    </w:p>
    <w:p w14:paraId="447C4F35"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«Охорона здоров’я»</w:t>
      </w:r>
    </w:p>
    <w:p w14:paraId="6FF7905F"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w:t>
      </w:r>
      <w:r>
        <w:rPr>
          <w:rFonts w:ascii="Times New Roman" w:eastAsia="Segoe UI" w:hAnsi="Times New Roman"/>
          <w:color w:val="333333"/>
          <w:sz w:val="26"/>
          <w:szCs w:val="26"/>
          <w:shd w:val="clear" w:color="auto" w:fill="FFFFFF"/>
        </w:rPr>
        <w:t>Громадська безпека</w:t>
      </w:r>
      <w:r>
        <w:rPr>
          <w:rFonts w:ascii="Times New Roman" w:hAnsi="Times New Roman"/>
          <w:sz w:val="26"/>
          <w:szCs w:val="26"/>
          <w:lang w:val="uk-UA"/>
        </w:rPr>
        <w:t xml:space="preserve">» </w:t>
      </w:r>
    </w:p>
    <w:p w14:paraId="076A90D7"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 xml:space="preserve">«Житло» </w:t>
      </w:r>
    </w:p>
    <w:p w14:paraId="1E433331"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 xml:space="preserve">«Довкілля» </w:t>
      </w:r>
    </w:p>
    <w:p w14:paraId="130FA34A"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 xml:space="preserve">«Муніципальна інфраструктура та послуги» </w:t>
      </w:r>
    </w:p>
    <w:p w14:paraId="59F8021B" w14:textId="77777777" w:rsidR="005D109D" w:rsidRDefault="00635991">
      <w:pPr>
        <w:pStyle w:val="a6"/>
        <w:spacing w:after="0" w:line="240" w:lineRule="auto"/>
        <w:ind w:left="0" w:firstLineChars="200" w:firstLine="520"/>
        <w:jc w:val="both"/>
        <w:rPr>
          <w:rFonts w:ascii="Times New Roman" w:hAnsi="Times New Roman"/>
          <w:sz w:val="26"/>
          <w:szCs w:val="26"/>
          <w:lang w:val="uk-UA"/>
        </w:rPr>
      </w:pPr>
      <w:r>
        <w:rPr>
          <w:rFonts w:ascii="Times New Roman" w:hAnsi="Times New Roman"/>
          <w:sz w:val="26"/>
          <w:szCs w:val="26"/>
          <w:lang w:val="uk-UA"/>
        </w:rPr>
        <w:t>«Транспорт».</w:t>
      </w:r>
    </w:p>
    <w:p w14:paraId="1A75B6CE"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Сектор (галузь) «Освіта і наука» спрямований на облаштування захисних споруд цивільного захисту (укриттів), забезпечення доступу до якісного та безпечного харчування в закладах загальної середньої освіти, придбання шкільних автобусів.</w:t>
      </w:r>
    </w:p>
    <w:p w14:paraId="30F2AD04"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Сектор (галузь) «Охорона здоров’я» спрямований на реконструкцію й модернізацію об’єктів медичної інфраструктури, покращення доступу до якісних медичних послуг та оснащення закладів охорони здоров’я сучасним медичним обладнанням.</w:t>
      </w:r>
    </w:p>
    <w:p w14:paraId="68E4446C" w14:textId="77777777" w:rsidR="005D109D" w:rsidRPr="00F47A5E" w:rsidRDefault="00635991">
      <w:pPr>
        <w:pStyle w:val="a4"/>
        <w:shd w:val="clear" w:color="auto" w:fill="FFFFFF"/>
        <w:spacing w:beforeAutospacing="0" w:afterAutospacing="0"/>
        <w:ind w:firstLineChars="200" w:firstLine="520"/>
        <w:jc w:val="both"/>
        <w:rPr>
          <w:rFonts w:eastAsia="Segoe UI"/>
          <w:sz w:val="26"/>
          <w:szCs w:val="26"/>
          <w:lang w:val="uk-UA"/>
        </w:rPr>
      </w:pPr>
      <w:r w:rsidRPr="00F47A5E">
        <w:rPr>
          <w:rFonts w:eastAsia="Segoe UI"/>
          <w:sz w:val="26"/>
          <w:szCs w:val="26"/>
          <w:shd w:val="clear" w:color="auto" w:fill="FFFFFF"/>
          <w:lang w:val="uk-UA"/>
        </w:rPr>
        <w:t xml:space="preserve">Сектор (галузь) «Громадська безпека» спрямований на забезпечення ефективного реагування на надзвичайні ситуації, підвищення рівня безпеки громадян, зменшення негативних наслідків стихійних лих та запобігання їх виникненню шляхом модернізації технічного забезпечення оперативно- рятувальних підрозділів ДСНС, а також автоматизації відповідної інфраструктури </w:t>
      </w:r>
      <w:r>
        <w:rPr>
          <w:rFonts w:eastAsia="Segoe UI"/>
          <w:sz w:val="26"/>
          <w:szCs w:val="26"/>
          <w:shd w:val="clear" w:color="auto" w:fill="FFFFFF"/>
          <w:lang w:val="uk-UA"/>
        </w:rPr>
        <w:t>громади</w:t>
      </w:r>
      <w:r w:rsidRPr="00F47A5E">
        <w:rPr>
          <w:rFonts w:eastAsia="Segoe UI"/>
          <w:sz w:val="26"/>
          <w:szCs w:val="26"/>
          <w:shd w:val="clear" w:color="auto" w:fill="FFFFFF"/>
          <w:lang w:val="uk-UA"/>
        </w:rPr>
        <w:t>.</w:t>
      </w:r>
    </w:p>
    <w:p w14:paraId="1821D880" w14:textId="77777777" w:rsidR="005D109D" w:rsidRPr="00F47A5E" w:rsidRDefault="00635991">
      <w:pPr>
        <w:pStyle w:val="a4"/>
        <w:shd w:val="clear" w:color="auto" w:fill="FFFFFF"/>
        <w:spacing w:beforeAutospacing="0" w:afterAutospacing="0"/>
        <w:ind w:firstLineChars="200" w:firstLine="520"/>
        <w:jc w:val="both"/>
        <w:rPr>
          <w:rFonts w:eastAsia="Segoe UI"/>
          <w:sz w:val="26"/>
          <w:szCs w:val="26"/>
          <w:lang w:val="ru-RU"/>
        </w:rPr>
      </w:pPr>
      <w:r w:rsidRPr="00F47A5E">
        <w:rPr>
          <w:rFonts w:eastAsia="Segoe UI"/>
          <w:sz w:val="26"/>
          <w:szCs w:val="26"/>
          <w:shd w:val="clear" w:color="auto" w:fill="FFFFFF"/>
          <w:lang w:val="ru-RU"/>
        </w:rPr>
        <w:t xml:space="preserve">Сектор (галузь) «Житло» спрямований на відновлення та забезпечення житлом осіб, чиє майно було знищене або пошкоджене внаслідок збройної агресії. Публічні інвестиції </w:t>
      </w:r>
      <w:r w:rsidRPr="00F47A5E">
        <w:rPr>
          <w:rFonts w:eastAsia="Segoe UI"/>
          <w:sz w:val="26"/>
          <w:szCs w:val="26"/>
          <w:shd w:val="clear" w:color="auto" w:fill="FFFFFF"/>
          <w:lang w:val="ru-RU"/>
        </w:rPr>
        <w:lastRenderedPageBreak/>
        <w:t>спрямовуватимуться також на будівництво нових житлових об’єктів та створення фонду соціального орендного житла.</w:t>
      </w:r>
    </w:p>
    <w:p w14:paraId="657B643D"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Сектор (галузь) «Довкілля» спрямований на п</w:t>
      </w:r>
      <w:r>
        <w:rPr>
          <w:rFonts w:ascii="Times New Roman" w:eastAsia="SimSun" w:hAnsi="Times New Roman"/>
          <w:sz w:val="26"/>
          <w:szCs w:val="26"/>
        </w:rPr>
        <w:t xml:space="preserve">окращення </w:t>
      </w:r>
      <w:r>
        <w:rPr>
          <w:rFonts w:ascii="Times New Roman" w:hAnsi="Times New Roman"/>
          <w:sz w:val="26"/>
          <w:szCs w:val="26"/>
        </w:rPr>
        <w:t>системи збирання, перевезення, сортування, відновлення та видалення побутових відходів</w:t>
      </w:r>
      <w:r>
        <w:rPr>
          <w:rFonts w:ascii="Times New Roman" w:hAnsi="Times New Roman"/>
          <w:sz w:val="26"/>
          <w:szCs w:val="26"/>
          <w:lang w:val="uk-UA"/>
        </w:rPr>
        <w:t>.</w:t>
      </w:r>
    </w:p>
    <w:p w14:paraId="49C16BC6"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Сектор (галузь) «Муніципальна інфраструктура та послуги» спрямований на відновлення адміністративної інфраструктури, реконструкцію та будівництво систем водопостачання у населених пунктах.</w:t>
      </w:r>
    </w:p>
    <w:p w14:paraId="1C506F30"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Сектор (галузь) «Транспорт» спрямований на комплексний розвиток громадського транспорту, розбудову та відновлення інфраструктури автомобільних доріг загального користування.</w:t>
      </w:r>
    </w:p>
    <w:p w14:paraId="54C63943" w14:textId="77777777" w:rsidR="005D109D" w:rsidRDefault="005D109D">
      <w:pPr>
        <w:pStyle w:val="a7"/>
        <w:ind w:firstLineChars="200" w:firstLine="520"/>
        <w:jc w:val="center"/>
        <w:rPr>
          <w:rFonts w:ascii="Times New Roman" w:hAnsi="Times New Roman"/>
          <w:sz w:val="26"/>
          <w:szCs w:val="26"/>
          <w:lang w:val="uk-UA"/>
        </w:rPr>
      </w:pPr>
    </w:p>
    <w:p w14:paraId="538F9B5A" w14:textId="77777777" w:rsidR="005D109D" w:rsidRDefault="00635991">
      <w:pPr>
        <w:spacing w:after="0" w:line="240" w:lineRule="auto"/>
        <w:ind w:firstLineChars="200" w:firstLine="520"/>
        <w:jc w:val="center"/>
        <w:rPr>
          <w:rFonts w:ascii="Times New Roman" w:hAnsi="Times New Roman"/>
          <w:i/>
          <w:color w:val="000000"/>
          <w:sz w:val="26"/>
          <w:szCs w:val="26"/>
          <w:lang w:val="uk-UA"/>
        </w:rPr>
      </w:pPr>
      <w:r>
        <w:rPr>
          <w:rFonts w:ascii="Times New Roman" w:hAnsi="Times New Roman"/>
          <w:i/>
          <w:color w:val="000000"/>
          <w:sz w:val="26"/>
          <w:szCs w:val="26"/>
          <w:lang w:val="uk-UA"/>
        </w:rPr>
        <w:t>Підсектори галузей (секторів) для публічного інвестування</w:t>
      </w:r>
    </w:p>
    <w:p w14:paraId="4747A7A2" w14:textId="77777777" w:rsidR="005D109D" w:rsidRDefault="00635991">
      <w:pPr>
        <w:spacing w:after="0" w:line="240" w:lineRule="auto"/>
        <w:ind w:firstLineChars="200" w:firstLine="520"/>
        <w:jc w:val="both"/>
        <w:rPr>
          <w:rFonts w:ascii="Times New Roman" w:hAnsi="Times New Roman"/>
          <w:iCs/>
          <w:sz w:val="26"/>
          <w:szCs w:val="26"/>
          <w:lang w:val="uk-UA"/>
        </w:rPr>
      </w:pPr>
      <w:r>
        <w:rPr>
          <w:rFonts w:ascii="Times New Roman" w:hAnsi="Times New Roman"/>
          <w:iCs/>
          <w:sz w:val="26"/>
          <w:szCs w:val="26"/>
          <w:lang w:val="uk-UA"/>
        </w:rPr>
        <w:t>Підсектори галузей (секторів) для публічного інвестування визначають конкретні сфери діяльності, що потребують фінансування та особливої уваги. Їх визначення дає змогу деталізувати пріоритети та оптимізувати використання бюджетних коштів.</w:t>
      </w:r>
    </w:p>
    <w:p w14:paraId="22F6C6D3" w14:textId="77777777" w:rsidR="005D109D" w:rsidRDefault="00635991">
      <w:pPr>
        <w:spacing w:after="0" w:line="240" w:lineRule="auto"/>
        <w:ind w:firstLineChars="200" w:firstLine="520"/>
        <w:jc w:val="both"/>
        <w:rPr>
          <w:rFonts w:ascii="Times New Roman" w:hAnsi="Times New Roman"/>
          <w:iCs/>
          <w:sz w:val="26"/>
          <w:szCs w:val="26"/>
          <w:lang w:val="uk-UA"/>
        </w:rPr>
      </w:pPr>
      <w:r>
        <w:rPr>
          <w:rFonts w:ascii="Times New Roman" w:hAnsi="Times New Roman"/>
          <w:iCs/>
          <w:sz w:val="26"/>
          <w:szCs w:val="26"/>
          <w:lang w:val="uk-UA"/>
        </w:rPr>
        <w:t>У межах кожної пріоритетної галузі (сектору) для публічного інвестування формуються підсектори, що відображають ключові напрями розвитку, які потребують публічних інвестицій.</w:t>
      </w:r>
    </w:p>
    <w:p w14:paraId="70363F60" w14:textId="77777777" w:rsidR="005D109D" w:rsidRDefault="00635991">
      <w:pPr>
        <w:spacing w:after="0" w:line="240" w:lineRule="auto"/>
        <w:ind w:firstLineChars="200" w:firstLine="520"/>
        <w:jc w:val="both"/>
        <w:rPr>
          <w:rFonts w:ascii="Times New Roman" w:hAnsi="Times New Roman"/>
          <w:iCs/>
          <w:sz w:val="26"/>
          <w:szCs w:val="26"/>
          <w:lang w:val="uk-UA"/>
        </w:rPr>
      </w:pPr>
      <w:r>
        <w:rPr>
          <w:rFonts w:ascii="Times New Roman" w:hAnsi="Times New Roman"/>
          <w:iCs/>
          <w:sz w:val="26"/>
          <w:szCs w:val="26"/>
          <w:lang w:val="uk-UA"/>
        </w:rPr>
        <w:t>Підсектори - важливі аналітичні одиниці, які забезпечують впровадження інтегрованого підходу до управління публічними інвестиціями.</w:t>
      </w:r>
    </w:p>
    <w:p w14:paraId="6C2A44F3" w14:textId="77777777" w:rsidR="005D109D" w:rsidRDefault="00635991">
      <w:pPr>
        <w:spacing w:after="0" w:line="240" w:lineRule="auto"/>
        <w:ind w:firstLineChars="200" w:firstLine="520"/>
        <w:jc w:val="both"/>
        <w:rPr>
          <w:rFonts w:ascii="Times New Roman" w:hAnsi="Times New Roman"/>
          <w:iCs/>
          <w:sz w:val="26"/>
          <w:szCs w:val="26"/>
          <w:lang w:val="uk-UA"/>
        </w:rPr>
      </w:pPr>
      <w:r>
        <w:rPr>
          <w:rFonts w:ascii="Times New Roman" w:hAnsi="Times New Roman"/>
          <w:iCs/>
          <w:sz w:val="26"/>
          <w:szCs w:val="26"/>
          <w:lang w:val="uk-UA"/>
        </w:rPr>
        <w:t>Перелік підсекторів галузей (секторів) для публічного інвестування та основних напрямів для публічного інвестування в межах таких підсекторів наведено в додатку  до середньострокового плану.</w:t>
      </w:r>
    </w:p>
    <w:p w14:paraId="2CA420E1" w14:textId="77777777" w:rsidR="005D109D" w:rsidRDefault="005D109D">
      <w:pPr>
        <w:spacing w:after="0" w:line="240" w:lineRule="auto"/>
        <w:ind w:firstLineChars="200" w:firstLine="520"/>
        <w:jc w:val="center"/>
        <w:rPr>
          <w:rFonts w:ascii="Times New Roman" w:hAnsi="Times New Roman"/>
          <w:i/>
          <w:color w:val="000000"/>
          <w:sz w:val="26"/>
          <w:szCs w:val="26"/>
          <w:lang w:val="uk-UA"/>
        </w:rPr>
      </w:pPr>
    </w:p>
    <w:p w14:paraId="2F8E224B" w14:textId="77777777" w:rsidR="005D109D" w:rsidRDefault="00635991">
      <w:pPr>
        <w:spacing w:after="0" w:line="240" w:lineRule="auto"/>
        <w:ind w:firstLineChars="200" w:firstLine="520"/>
        <w:jc w:val="center"/>
        <w:rPr>
          <w:rFonts w:ascii="Times New Roman" w:hAnsi="Times New Roman"/>
          <w:i/>
          <w:color w:val="000000"/>
          <w:sz w:val="26"/>
          <w:szCs w:val="26"/>
          <w:lang w:val="uk-UA"/>
        </w:rPr>
      </w:pPr>
      <w:r>
        <w:rPr>
          <w:rFonts w:ascii="Times New Roman" w:hAnsi="Times New Roman"/>
          <w:i/>
          <w:color w:val="000000"/>
          <w:sz w:val="26"/>
          <w:szCs w:val="26"/>
          <w:lang w:val="uk-UA"/>
        </w:rPr>
        <w:t>Основні напрями публічного інвестування</w:t>
      </w:r>
    </w:p>
    <w:p w14:paraId="7AC666D1" w14:textId="77777777" w:rsidR="005D109D" w:rsidRDefault="00635991">
      <w:pPr>
        <w:spacing w:after="0" w:line="240" w:lineRule="auto"/>
        <w:ind w:firstLineChars="200" w:firstLine="520"/>
        <w:jc w:val="both"/>
        <w:rPr>
          <w:rFonts w:ascii="Times New Roman" w:hAnsi="Times New Roman"/>
          <w:iCs/>
          <w:sz w:val="26"/>
          <w:szCs w:val="26"/>
          <w:lang w:val="uk-UA"/>
        </w:rPr>
      </w:pPr>
      <w:r>
        <w:rPr>
          <w:rFonts w:ascii="Times New Roman" w:hAnsi="Times New Roman"/>
          <w:iCs/>
          <w:sz w:val="26"/>
          <w:szCs w:val="26"/>
          <w:lang w:val="uk-UA"/>
        </w:rPr>
        <w:t>Основні напрями публічного інвестування узгоджуються із завданнями документів стратегічного планування у розрізі  галузі (сектору) для отримання фінансування.</w:t>
      </w:r>
    </w:p>
    <w:p w14:paraId="28635C62" w14:textId="77777777" w:rsidR="005D109D" w:rsidRDefault="00635991">
      <w:pPr>
        <w:spacing w:after="0" w:line="240" w:lineRule="auto"/>
        <w:ind w:firstLineChars="200" w:firstLine="520"/>
        <w:jc w:val="both"/>
        <w:rPr>
          <w:rFonts w:ascii="Times New Roman" w:eastAsia="SimSun" w:hAnsi="Times New Roman"/>
          <w:sz w:val="26"/>
          <w:szCs w:val="26"/>
        </w:rPr>
      </w:pPr>
      <w:r>
        <w:rPr>
          <w:rFonts w:ascii="Times New Roman" w:eastAsia="SimSun" w:hAnsi="Times New Roman"/>
          <w:sz w:val="26"/>
          <w:szCs w:val="26"/>
        </w:rPr>
        <w:t xml:space="preserve">Основні напрями публічного інвестування узгоджуються із завданнями документів стратегічного планування, у розрізі галузей (секторів) для публічного інвестування. Напрям публічного інвестування визначає сферу діяльності </w:t>
      </w:r>
      <w:r>
        <w:rPr>
          <w:rFonts w:ascii="Times New Roman" w:eastAsia="SimSun" w:hAnsi="Times New Roman"/>
          <w:sz w:val="26"/>
          <w:szCs w:val="26"/>
          <w:lang w:val="uk-UA"/>
        </w:rPr>
        <w:t>громади</w:t>
      </w:r>
      <w:r>
        <w:rPr>
          <w:rFonts w:ascii="Times New Roman" w:eastAsia="SimSun" w:hAnsi="Times New Roman"/>
          <w:sz w:val="26"/>
          <w:szCs w:val="26"/>
        </w:rPr>
        <w:t xml:space="preserve"> у межах відповідної галузі (сектору) для публічного інвестування, у яку спрямовуються публічні кошти для подальшої підготовки та реалізації проектів та/або програм з метою досягнення відповідного завдання документа стратегічного планування. </w:t>
      </w:r>
    </w:p>
    <w:p w14:paraId="06DBEA35" w14:textId="77777777" w:rsidR="005D109D" w:rsidRDefault="00635991">
      <w:pPr>
        <w:spacing w:after="0" w:line="240" w:lineRule="auto"/>
        <w:ind w:firstLineChars="200" w:firstLine="520"/>
        <w:jc w:val="both"/>
        <w:rPr>
          <w:rFonts w:ascii="Times New Roman" w:eastAsia="SimSun" w:hAnsi="Times New Roman"/>
          <w:sz w:val="26"/>
          <w:szCs w:val="26"/>
        </w:rPr>
      </w:pPr>
      <w:r>
        <w:rPr>
          <w:rFonts w:ascii="Times New Roman" w:hAnsi="Times New Roman"/>
          <w:iCs/>
          <w:sz w:val="26"/>
          <w:szCs w:val="26"/>
          <w:lang w:val="uk-UA"/>
        </w:rPr>
        <w:t xml:space="preserve">Структурними підрозділами, відповідальними за галузі (сектори) для публічного інвестування, </w:t>
      </w:r>
      <w:r>
        <w:rPr>
          <w:rFonts w:ascii="Times New Roman" w:eastAsia="SimSun" w:hAnsi="Times New Roman"/>
          <w:sz w:val="26"/>
          <w:szCs w:val="26"/>
        </w:rPr>
        <w:t xml:space="preserve">було подано пропозиції до середньострокового плану, що містили </w:t>
      </w:r>
      <w:r>
        <w:rPr>
          <w:rFonts w:ascii="Times New Roman" w:eastAsia="SimSun" w:hAnsi="Times New Roman"/>
          <w:sz w:val="26"/>
          <w:szCs w:val="26"/>
          <w:lang w:val="uk-UA"/>
        </w:rPr>
        <w:t>9</w:t>
      </w:r>
      <w:r>
        <w:rPr>
          <w:rFonts w:ascii="Times New Roman" w:eastAsia="SimSun" w:hAnsi="Times New Roman"/>
          <w:sz w:val="26"/>
          <w:szCs w:val="26"/>
        </w:rPr>
        <w:t xml:space="preserve"> напрямів для публічного інвестування, з яких визначено основними та включено до </w:t>
      </w:r>
      <w:r>
        <w:rPr>
          <w:rFonts w:ascii="Times New Roman" w:eastAsia="SimSun" w:hAnsi="Times New Roman"/>
          <w:sz w:val="26"/>
          <w:szCs w:val="26"/>
          <w:lang w:val="uk-UA"/>
        </w:rPr>
        <w:t>середньострокового плану</w:t>
      </w:r>
      <w:r>
        <w:rPr>
          <w:rFonts w:ascii="Times New Roman" w:eastAsia="SimSun" w:hAnsi="Times New Roman"/>
          <w:sz w:val="26"/>
          <w:szCs w:val="26"/>
        </w:rPr>
        <w:t xml:space="preserve"> </w:t>
      </w:r>
      <w:r>
        <w:rPr>
          <w:rFonts w:ascii="Times New Roman" w:eastAsia="SimSun" w:hAnsi="Times New Roman"/>
          <w:sz w:val="26"/>
          <w:szCs w:val="26"/>
          <w:lang w:val="uk-UA"/>
        </w:rPr>
        <w:t>7</w:t>
      </w:r>
      <w:r>
        <w:rPr>
          <w:rFonts w:ascii="Times New Roman" w:eastAsia="SimSun" w:hAnsi="Times New Roman"/>
          <w:sz w:val="26"/>
          <w:szCs w:val="26"/>
        </w:rPr>
        <w:t xml:space="preserve"> напрямів публічного інвестування</w:t>
      </w:r>
    </w:p>
    <w:p w14:paraId="3DB4951F" w14:textId="77777777" w:rsidR="005D109D" w:rsidRDefault="005D109D">
      <w:pPr>
        <w:spacing w:after="0" w:line="240" w:lineRule="auto"/>
        <w:ind w:firstLineChars="200" w:firstLine="520"/>
        <w:jc w:val="both"/>
        <w:rPr>
          <w:rFonts w:ascii="Times New Roman" w:hAnsi="Times New Roman"/>
          <w:iCs/>
          <w:sz w:val="26"/>
          <w:szCs w:val="26"/>
          <w:lang w:val="uk-UA"/>
        </w:rPr>
      </w:pPr>
    </w:p>
    <w:p w14:paraId="53C9A3FF" w14:textId="77777777" w:rsidR="005D109D" w:rsidRDefault="005D109D">
      <w:pPr>
        <w:spacing w:after="0" w:line="240" w:lineRule="auto"/>
        <w:ind w:firstLineChars="200" w:firstLine="520"/>
        <w:jc w:val="both"/>
        <w:rPr>
          <w:rFonts w:ascii="Times New Roman" w:hAnsi="Times New Roman"/>
          <w:iCs/>
          <w:sz w:val="26"/>
          <w:szCs w:val="26"/>
          <w:lang w:val="uk-UA"/>
        </w:rPr>
      </w:pPr>
    </w:p>
    <w:p w14:paraId="79A55064" w14:textId="77777777" w:rsidR="005D109D" w:rsidRDefault="005D109D">
      <w:pPr>
        <w:spacing w:after="0" w:line="240" w:lineRule="auto"/>
        <w:ind w:firstLineChars="200" w:firstLine="520"/>
        <w:jc w:val="both"/>
        <w:rPr>
          <w:rFonts w:ascii="Times New Roman" w:hAnsi="Times New Roman"/>
          <w:iCs/>
          <w:sz w:val="26"/>
          <w:szCs w:val="26"/>
          <w:lang w:val="uk-UA"/>
        </w:rPr>
      </w:pPr>
    </w:p>
    <w:p w14:paraId="5609F59A" w14:textId="77777777" w:rsidR="005D109D" w:rsidRDefault="00635991">
      <w:pPr>
        <w:spacing w:after="0" w:line="240" w:lineRule="auto"/>
        <w:ind w:firstLineChars="200" w:firstLine="520"/>
        <w:jc w:val="center"/>
        <w:rPr>
          <w:rFonts w:ascii="Times New Roman" w:hAnsi="Times New Roman"/>
          <w:i/>
          <w:color w:val="000000"/>
          <w:sz w:val="26"/>
          <w:szCs w:val="26"/>
          <w:lang w:val="uk-UA"/>
        </w:rPr>
      </w:pPr>
      <w:r>
        <w:rPr>
          <w:rFonts w:ascii="Times New Roman" w:hAnsi="Times New Roman"/>
          <w:i/>
          <w:color w:val="000000"/>
          <w:sz w:val="26"/>
          <w:szCs w:val="26"/>
          <w:lang w:val="uk-UA"/>
        </w:rPr>
        <w:t>Фінансова структура публічних інвестицій</w:t>
      </w:r>
    </w:p>
    <w:p w14:paraId="571FF6BA" w14:textId="77777777" w:rsidR="005D109D" w:rsidRDefault="00635991">
      <w:pPr>
        <w:spacing w:after="0" w:line="240" w:lineRule="auto"/>
        <w:ind w:firstLineChars="200" w:firstLine="520"/>
        <w:jc w:val="both"/>
        <w:rPr>
          <w:rFonts w:ascii="Times New Roman" w:hAnsi="Times New Roman"/>
          <w:iCs/>
          <w:sz w:val="26"/>
          <w:szCs w:val="26"/>
          <w:lang w:val="uk-UA"/>
        </w:rPr>
      </w:pPr>
      <w:r>
        <w:rPr>
          <w:rFonts w:ascii="Times New Roman" w:hAnsi="Times New Roman"/>
          <w:iCs/>
          <w:sz w:val="26"/>
          <w:szCs w:val="26"/>
          <w:lang w:val="uk-UA"/>
        </w:rPr>
        <w:t>Орієнтовний граничний сукупний обсяг публічних інвестицій на 2027 - 2029 роки в розрізі джерел фінансового забезпечення та за роками становить:</w:t>
      </w:r>
    </w:p>
    <w:p w14:paraId="004918FD" w14:textId="77777777" w:rsidR="005D109D" w:rsidRDefault="00635991">
      <w:pPr>
        <w:wordWrap w:val="0"/>
        <w:spacing w:after="0" w:line="240" w:lineRule="auto"/>
        <w:ind w:firstLineChars="200" w:firstLine="520"/>
        <w:jc w:val="right"/>
        <w:rPr>
          <w:rFonts w:ascii="Times New Roman" w:hAnsi="Times New Roman"/>
          <w:i/>
          <w:color w:val="000000"/>
          <w:sz w:val="26"/>
          <w:szCs w:val="26"/>
          <w:lang w:val="uk-UA"/>
        </w:rPr>
      </w:pPr>
      <w:r>
        <w:rPr>
          <w:rFonts w:ascii="Times New Roman" w:hAnsi="Times New Roman"/>
          <w:i/>
          <w:color w:val="000000"/>
          <w:sz w:val="26"/>
          <w:szCs w:val="26"/>
          <w:lang w:val="uk-UA"/>
        </w:rPr>
        <w:t>тис. грн.</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0"/>
        <w:gridCol w:w="1630"/>
        <w:gridCol w:w="1700"/>
        <w:gridCol w:w="1535"/>
      </w:tblGrid>
      <w:tr w:rsidR="005D109D" w14:paraId="3D4EA093" w14:textId="77777777">
        <w:tc>
          <w:tcPr>
            <w:tcW w:w="4580" w:type="dxa"/>
          </w:tcPr>
          <w:p w14:paraId="0F50461B" w14:textId="77777777" w:rsidR="005D109D" w:rsidRDefault="00635991">
            <w:pPr>
              <w:spacing w:after="0" w:line="240" w:lineRule="auto"/>
              <w:rPr>
                <w:rFonts w:ascii="Times New Roman" w:hAnsi="Times New Roman"/>
                <w:b/>
                <w:bCs/>
                <w:iCs/>
                <w:sz w:val="26"/>
                <w:szCs w:val="26"/>
                <w:lang w:val="uk-UA"/>
              </w:rPr>
            </w:pPr>
            <w:r>
              <w:rPr>
                <w:rFonts w:ascii="Times New Roman" w:hAnsi="Times New Roman"/>
                <w:b/>
                <w:bCs/>
                <w:iCs/>
                <w:color w:val="000000"/>
                <w:sz w:val="26"/>
                <w:szCs w:val="26"/>
                <w:lang w:val="uk-UA"/>
              </w:rPr>
              <w:t>Орієнтовні граничні показники</w:t>
            </w:r>
          </w:p>
        </w:tc>
        <w:tc>
          <w:tcPr>
            <w:tcW w:w="1630" w:type="dxa"/>
          </w:tcPr>
          <w:p w14:paraId="159E2306" w14:textId="77777777" w:rsidR="005D109D" w:rsidRDefault="00635991">
            <w:pPr>
              <w:spacing w:after="0" w:line="240" w:lineRule="auto"/>
              <w:jc w:val="center"/>
              <w:rPr>
                <w:rFonts w:ascii="Times New Roman" w:hAnsi="Times New Roman"/>
                <w:b/>
                <w:bCs/>
                <w:iCs/>
                <w:sz w:val="26"/>
                <w:szCs w:val="26"/>
                <w:lang w:val="uk-UA"/>
              </w:rPr>
            </w:pPr>
            <w:r>
              <w:rPr>
                <w:rFonts w:ascii="Times New Roman" w:hAnsi="Times New Roman"/>
                <w:b/>
                <w:bCs/>
                <w:iCs/>
                <w:sz w:val="26"/>
                <w:szCs w:val="26"/>
                <w:lang w:val="uk-UA"/>
              </w:rPr>
              <w:t>2027 рік</w:t>
            </w:r>
          </w:p>
          <w:p w14:paraId="6EB25B46" w14:textId="77777777" w:rsidR="005D109D" w:rsidRDefault="00635991">
            <w:pPr>
              <w:spacing w:after="0" w:line="240" w:lineRule="auto"/>
              <w:jc w:val="center"/>
              <w:rPr>
                <w:rFonts w:ascii="Times New Roman" w:hAnsi="Times New Roman"/>
                <w:b/>
                <w:bCs/>
                <w:iCs/>
                <w:sz w:val="26"/>
                <w:szCs w:val="26"/>
                <w:lang w:val="uk-UA"/>
              </w:rPr>
            </w:pPr>
            <w:r>
              <w:rPr>
                <w:rFonts w:ascii="Times New Roman" w:hAnsi="Times New Roman"/>
                <w:b/>
                <w:bCs/>
                <w:iCs/>
                <w:sz w:val="26"/>
                <w:szCs w:val="26"/>
                <w:lang w:val="uk-UA"/>
              </w:rPr>
              <w:t>(прогноз)</w:t>
            </w:r>
          </w:p>
        </w:tc>
        <w:tc>
          <w:tcPr>
            <w:tcW w:w="1700" w:type="dxa"/>
          </w:tcPr>
          <w:p w14:paraId="4B64845F" w14:textId="77777777" w:rsidR="005D109D" w:rsidRDefault="00635991">
            <w:pPr>
              <w:spacing w:after="0" w:line="240" w:lineRule="auto"/>
              <w:jc w:val="center"/>
              <w:rPr>
                <w:rFonts w:ascii="Times New Roman" w:hAnsi="Times New Roman"/>
                <w:b/>
                <w:bCs/>
                <w:iCs/>
                <w:sz w:val="26"/>
                <w:szCs w:val="26"/>
                <w:lang w:val="uk-UA"/>
              </w:rPr>
            </w:pPr>
            <w:r>
              <w:rPr>
                <w:rFonts w:ascii="Times New Roman" w:hAnsi="Times New Roman"/>
                <w:b/>
                <w:bCs/>
                <w:iCs/>
                <w:sz w:val="26"/>
                <w:szCs w:val="26"/>
                <w:lang w:val="uk-UA"/>
              </w:rPr>
              <w:t>2028 рік</w:t>
            </w:r>
          </w:p>
          <w:p w14:paraId="6A370ACC" w14:textId="77777777" w:rsidR="005D109D" w:rsidRDefault="00635991">
            <w:pPr>
              <w:spacing w:after="0" w:line="240" w:lineRule="auto"/>
              <w:jc w:val="center"/>
              <w:rPr>
                <w:rFonts w:ascii="Times New Roman" w:hAnsi="Times New Roman"/>
                <w:b/>
                <w:bCs/>
                <w:iCs/>
                <w:sz w:val="26"/>
                <w:szCs w:val="26"/>
                <w:lang w:val="uk-UA"/>
              </w:rPr>
            </w:pPr>
            <w:r>
              <w:rPr>
                <w:rFonts w:ascii="Times New Roman" w:hAnsi="Times New Roman"/>
                <w:b/>
                <w:bCs/>
                <w:iCs/>
                <w:sz w:val="26"/>
                <w:szCs w:val="26"/>
                <w:lang w:val="uk-UA"/>
              </w:rPr>
              <w:t>(прогноз)</w:t>
            </w:r>
          </w:p>
        </w:tc>
        <w:tc>
          <w:tcPr>
            <w:tcW w:w="1535" w:type="dxa"/>
          </w:tcPr>
          <w:p w14:paraId="5CA62F97" w14:textId="77777777" w:rsidR="005D109D" w:rsidRDefault="00635991">
            <w:pPr>
              <w:spacing w:after="0" w:line="240" w:lineRule="auto"/>
              <w:jc w:val="center"/>
              <w:rPr>
                <w:rFonts w:ascii="Times New Roman" w:hAnsi="Times New Roman"/>
                <w:b/>
                <w:bCs/>
                <w:iCs/>
                <w:sz w:val="26"/>
                <w:szCs w:val="26"/>
                <w:lang w:val="uk-UA"/>
              </w:rPr>
            </w:pPr>
            <w:r>
              <w:rPr>
                <w:rFonts w:ascii="Times New Roman" w:hAnsi="Times New Roman"/>
                <w:b/>
                <w:bCs/>
                <w:iCs/>
                <w:sz w:val="26"/>
                <w:szCs w:val="26"/>
                <w:lang w:val="uk-UA"/>
              </w:rPr>
              <w:t>2029 рік</w:t>
            </w:r>
          </w:p>
          <w:p w14:paraId="6E7C9AE1" w14:textId="77777777" w:rsidR="005D109D" w:rsidRDefault="00635991">
            <w:pPr>
              <w:spacing w:after="0" w:line="240" w:lineRule="auto"/>
              <w:jc w:val="center"/>
              <w:rPr>
                <w:rFonts w:ascii="Times New Roman" w:hAnsi="Times New Roman"/>
                <w:b/>
                <w:bCs/>
                <w:iCs/>
                <w:sz w:val="26"/>
                <w:szCs w:val="26"/>
                <w:lang w:val="uk-UA"/>
              </w:rPr>
            </w:pPr>
            <w:r>
              <w:rPr>
                <w:rFonts w:ascii="Times New Roman" w:hAnsi="Times New Roman"/>
                <w:b/>
                <w:bCs/>
                <w:iCs/>
                <w:sz w:val="26"/>
                <w:szCs w:val="26"/>
                <w:lang w:val="uk-UA"/>
              </w:rPr>
              <w:t>(прогноз)</w:t>
            </w:r>
          </w:p>
        </w:tc>
      </w:tr>
      <w:tr w:rsidR="005D109D" w14:paraId="6075235C" w14:textId="77777777">
        <w:tc>
          <w:tcPr>
            <w:tcW w:w="4580" w:type="dxa"/>
          </w:tcPr>
          <w:p w14:paraId="0C73048B" w14:textId="77777777" w:rsidR="005D109D" w:rsidRDefault="00635991">
            <w:pPr>
              <w:spacing w:after="0" w:line="240" w:lineRule="auto"/>
              <w:rPr>
                <w:rFonts w:ascii="Times New Roman" w:hAnsi="Times New Roman"/>
                <w:iCs/>
                <w:color w:val="000000"/>
                <w:sz w:val="26"/>
                <w:szCs w:val="26"/>
                <w:lang w:val="uk-UA"/>
              </w:rPr>
            </w:pPr>
            <w:r>
              <w:rPr>
                <w:rFonts w:ascii="Times New Roman" w:hAnsi="Times New Roman"/>
                <w:iCs/>
                <w:color w:val="000000"/>
                <w:sz w:val="26"/>
                <w:szCs w:val="26"/>
                <w:lang w:val="uk-UA"/>
              </w:rPr>
              <w:lastRenderedPageBreak/>
              <w:t>Орієнтовний граничний сукупний обсяг публічних інвестицій, у тому числі за</w:t>
            </w:r>
          </w:p>
          <w:p w14:paraId="3381F382" w14:textId="77777777" w:rsidR="005D109D" w:rsidRDefault="00635991">
            <w:pPr>
              <w:spacing w:after="0" w:line="240" w:lineRule="auto"/>
              <w:rPr>
                <w:rFonts w:ascii="Times New Roman" w:hAnsi="Times New Roman"/>
                <w:iCs/>
                <w:sz w:val="26"/>
                <w:szCs w:val="26"/>
                <w:lang w:val="uk-UA"/>
              </w:rPr>
            </w:pPr>
            <w:r>
              <w:rPr>
                <w:rFonts w:ascii="Times New Roman" w:hAnsi="Times New Roman"/>
                <w:iCs/>
                <w:color w:val="000000"/>
                <w:sz w:val="26"/>
                <w:szCs w:val="26"/>
                <w:lang w:val="uk-UA"/>
              </w:rPr>
              <w:t>рахунок:</w:t>
            </w:r>
          </w:p>
        </w:tc>
        <w:tc>
          <w:tcPr>
            <w:tcW w:w="1630" w:type="dxa"/>
            <w:vAlign w:val="center"/>
          </w:tcPr>
          <w:p w14:paraId="1B677FBF" w14:textId="77777777" w:rsidR="005D109D" w:rsidRDefault="00635991">
            <w:pPr>
              <w:jc w:val="center"/>
              <w:rPr>
                <w:rFonts w:ascii="Times New Roman" w:hAnsi="Times New Roman"/>
                <w:iCs/>
                <w:sz w:val="26"/>
                <w:szCs w:val="26"/>
                <w:highlight w:val="yellow"/>
                <w:lang w:val="uk-UA"/>
              </w:rPr>
            </w:pPr>
            <w:r>
              <w:rPr>
                <w:rFonts w:ascii="Times New Roman" w:hAnsi="Times New Roman"/>
                <w:sz w:val="26"/>
                <w:szCs w:val="26"/>
                <w:lang w:val="uk-UA"/>
              </w:rPr>
              <w:t>8765,1</w:t>
            </w:r>
          </w:p>
        </w:tc>
        <w:tc>
          <w:tcPr>
            <w:tcW w:w="1700" w:type="dxa"/>
            <w:vAlign w:val="center"/>
          </w:tcPr>
          <w:p w14:paraId="6C9C7ABB" w14:textId="77777777" w:rsidR="005D109D" w:rsidRDefault="00635991">
            <w:pPr>
              <w:jc w:val="center"/>
              <w:rPr>
                <w:rFonts w:ascii="Times New Roman" w:hAnsi="Times New Roman"/>
                <w:iCs/>
                <w:sz w:val="26"/>
                <w:szCs w:val="26"/>
                <w:highlight w:val="yellow"/>
                <w:lang w:val="uk-UA"/>
              </w:rPr>
            </w:pPr>
            <w:r>
              <w:rPr>
                <w:rFonts w:ascii="Times New Roman" w:hAnsi="Times New Roman"/>
                <w:sz w:val="26"/>
                <w:szCs w:val="26"/>
                <w:lang w:val="uk-UA"/>
              </w:rPr>
              <w:t>14618,4</w:t>
            </w:r>
          </w:p>
        </w:tc>
        <w:tc>
          <w:tcPr>
            <w:tcW w:w="1535" w:type="dxa"/>
            <w:vAlign w:val="center"/>
          </w:tcPr>
          <w:p w14:paraId="4A1D488D"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17855,4</w:t>
            </w:r>
          </w:p>
        </w:tc>
      </w:tr>
      <w:tr w:rsidR="005D109D" w14:paraId="36063685" w14:textId="77777777">
        <w:tc>
          <w:tcPr>
            <w:tcW w:w="4580" w:type="dxa"/>
          </w:tcPr>
          <w:p w14:paraId="08DA6DF9" w14:textId="77777777" w:rsidR="005D109D" w:rsidRDefault="00635991">
            <w:pPr>
              <w:spacing w:after="0" w:line="240" w:lineRule="auto"/>
              <w:rPr>
                <w:rFonts w:ascii="Times New Roman" w:hAnsi="Times New Roman"/>
                <w:iCs/>
                <w:sz w:val="26"/>
                <w:szCs w:val="26"/>
                <w:lang w:val="uk-UA"/>
              </w:rPr>
            </w:pPr>
            <w:r>
              <w:rPr>
                <w:rFonts w:ascii="Times New Roman" w:hAnsi="Times New Roman"/>
                <w:iCs/>
                <w:color w:val="000000"/>
                <w:sz w:val="26"/>
                <w:szCs w:val="26"/>
                <w:lang w:val="uk-UA"/>
              </w:rPr>
              <w:t xml:space="preserve">коштів місцевого бюджету, у тому числі: </w:t>
            </w:r>
          </w:p>
        </w:tc>
        <w:tc>
          <w:tcPr>
            <w:tcW w:w="1630" w:type="dxa"/>
            <w:vAlign w:val="center"/>
          </w:tcPr>
          <w:p w14:paraId="3EB98C00" w14:textId="77777777" w:rsidR="005D109D" w:rsidRDefault="00635991">
            <w:pPr>
              <w:jc w:val="center"/>
              <w:rPr>
                <w:rFonts w:ascii="Times New Roman" w:hAnsi="Times New Roman"/>
                <w:iCs/>
                <w:sz w:val="26"/>
                <w:szCs w:val="26"/>
                <w:highlight w:val="yellow"/>
                <w:lang w:val="uk-UA"/>
              </w:rPr>
            </w:pPr>
            <w:r>
              <w:rPr>
                <w:rFonts w:ascii="Times New Roman" w:hAnsi="Times New Roman"/>
                <w:sz w:val="26"/>
                <w:szCs w:val="26"/>
                <w:lang w:val="uk-UA"/>
              </w:rPr>
              <w:t>8765,1</w:t>
            </w:r>
          </w:p>
        </w:tc>
        <w:tc>
          <w:tcPr>
            <w:tcW w:w="1700" w:type="dxa"/>
            <w:vAlign w:val="center"/>
          </w:tcPr>
          <w:p w14:paraId="6F3CABB9" w14:textId="77777777" w:rsidR="005D109D" w:rsidRDefault="00635991">
            <w:pPr>
              <w:jc w:val="center"/>
              <w:rPr>
                <w:rFonts w:ascii="Times New Roman" w:hAnsi="Times New Roman"/>
                <w:iCs/>
                <w:sz w:val="26"/>
                <w:szCs w:val="26"/>
                <w:highlight w:val="yellow"/>
              </w:rPr>
            </w:pPr>
            <w:r>
              <w:rPr>
                <w:rFonts w:ascii="Times New Roman" w:hAnsi="Times New Roman"/>
                <w:sz w:val="26"/>
                <w:szCs w:val="26"/>
                <w:lang w:val="uk-UA"/>
              </w:rPr>
              <w:t>14618,4</w:t>
            </w:r>
          </w:p>
        </w:tc>
        <w:tc>
          <w:tcPr>
            <w:tcW w:w="1535" w:type="dxa"/>
            <w:vAlign w:val="center"/>
          </w:tcPr>
          <w:p w14:paraId="0594BC3D"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17855,4</w:t>
            </w:r>
          </w:p>
        </w:tc>
      </w:tr>
      <w:tr w:rsidR="005D109D" w14:paraId="43AA8368" w14:textId="77777777">
        <w:tc>
          <w:tcPr>
            <w:tcW w:w="4580" w:type="dxa"/>
          </w:tcPr>
          <w:p w14:paraId="2766554C" w14:textId="77777777" w:rsidR="005D109D" w:rsidRDefault="00635991">
            <w:pPr>
              <w:spacing w:after="0" w:line="240" w:lineRule="auto"/>
              <w:rPr>
                <w:rFonts w:ascii="Times New Roman" w:hAnsi="Times New Roman"/>
                <w:iCs/>
                <w:sz w:val="26"/>
                <w:szCs w:val="26"/>
                <w:lang w:val="uk-UA"/>
              </w:rPr>
            </w:pPr>
            <w:r>
              <w:rPr>
                <w:rFonts w:ascii="Times New Roman" w:hAnsi="Times New Roman"/>
                <w:iCs/>
                <w:color w:val="000000"/>
                <w:sz w:val="26"/>
                <w:szCs w:val="26"/>
                <w:lang w:val="uk-UA"/>
              </w:rPr>
              <w:t>співфінансування заходів щодо підготовки та реалізації публічних інвестиційних проектів та програм публічних інвестицій</w:t>
            </w:r>
          </w:p>
        </w:tc>
        <w:tc>
          <w:tcPr>
            <w:tcW w:w="1630" w:type="dxa"/>
            <w:vAlign w:val="center"/>
          </w:tcPr>
          <w:p w14:paraId="1BE31B4E" w14:textId="77777777" w:rsidR="005D109D" w:rsidRDefault="00635991">
            <w:pPr>
              <w:jc w:val="center"/>
              <w:rPr>
                <w:rFonts w:ascii="Times New Roman" w:hAnsi="Times New Roman"/>
                <w:iCs/>
                <w:sz w:val="26"/>
                <w:szCs w:val="26"/>
                <w:highlight w:val="yellow"/>
              </w:rPr>
            </w:pPr>
            <w:r>
              <w:rPr>
                <w:rFonts w:ascii="Times New Roman" w:hAnsi="Times New Roman"/>
                <w:sz w:val="26"/>
                <w:szCs w:val="26"/>
                <w:lang w:val="uk-UA"/>
              </w:rPr>
              <w:t>8765,1</w:t>
            </w:r>
          </w:p>
        </w:tc>
        <w:tc>
          <w:tcPr>
            <w:tcW w:w="1700" w:type="dxa"/>
            <w:vAlign w:val="center"/>
          </w:tcPr>
          <w:p w14:paraId="729B38E1" w14:textId="77777777" w:rsidR="005D109D" w:rsidRDefault="00635991">
            <w:pPr>
              <w:jc w:val="center"/>
              <w:rPr>
                <w:rFonts w:ascii="Times New Roman" w:hAnsi="Times New Roman"/>
                <w:iCs/>
                <w:sz w:val="26"/>
                <w:szCs w:val="26"/>
                <w:highlight w:val="yellow"/>
              </w:rPr>
            </w:pPr>
            <w:r>
              <w:rPr>
                <w:rFonts w:ascii="Times New Roman" w:hAnsi="Times New Roman"/>
                <w:sz w:val="26"/>
                <w:szCs w:val="26"/>
                <w:lang w:val="uk-UA"/>
              </w:rPr>
              <w:t>14618,4</w:t>
            </w:r>
          </w:p>
        </w:tc>
        <w:tc>
          <w:tcPr>
            <w:tcW w:w="1535" w:type="dxa"/>
            <w:vAlign w:val="center"/>
          </w:tcPr>
          <w:p w14:paraId="47E1FCC2"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17855,4</w:t>
            </w:r>
          </w:p>
        </w:tc>
      </w:tr>
      <w:tr w:rsidR="005D109D" w14:paraId="53FECBE8" w14:textId="77777777">
        <w:tc>
          <w:tcPr>
            <w:tcW w:w="4580" w:type="dxa"/>
          </w:tcPr>
          <w:p w14:paraId="7F7FF9F4" w14:textId="77777777" w:rsidR="005D109D" w:rsidRDefault="00635991">
            <w:pPr>
              <w:spacing w:after="0" w:line="240" w:lineRule="auto"/>
              <w:rPr>
                <w:rFonts w:ascii="Times New Roman" w:hAnsi="Times New Roman"/>
                <w:iCs/>
                <w:sz w:val="26"/>
                <w:szCs w:val="26"/>
                <w:lang w:val="uk-UA"/>
              </w:rPr>
            </w:pPr>
            <w:r>
              <w:rPr>
                <w:rFonts w:ascii="Times New Roman" w:hAnsi="Times New Roman"/>
                <w:iCs/>
                <w:color w:val="000000"/>
                <w:sz w:val="26"/>
                <w:szCs w:val="26"/>
                <w:lang w:val="uk-UA"/>
              </w:rPr>
              <w:t>міжбюджетних трансфертів з державного бюджету</w:t>
            </w:r>
          </w:p>
        </w:tc>
        <w:tc>
          <w:tcPr>
            <w:tcW w:w="1630" w:type="dxa"/>
            <w:vAlign w:val="center"/>
          </w:tcPr>
          <w:p w14:paraId="6BA5094A"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c>
          <w:tcPr>
            <w:tcW w:w="1700" w:type="dxa"/>
            <w:vAlign w:val="center"/>
          </w:tcPr>
          <w:p w14:paraId="35623B44"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c>
          <w:tcPr>
            <w:tcW w:w="1535" w:type="dxa"/>
            <w:vAlign w:val="center"/>
          </w:tcPr>
          <w:p w14:paraId="14888263"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r>
      <w:tr w:rsidR="005D109D" w14:paraId="113C3CD5" w14:textId="77777777">
        <w:tc>
          <w:tcPr>
            <w:tcW w:w="4580" w:type="dxa"/>
          </w:tcPr>
          <w:p w14:paraId="70E1691B" w14:textId="77777777" w:rsidR="005D109D" w:rsidRDefault="00635991">
            <w:pPr>
              <w:spacing w:after="0" w:line="240" w:lineRule="auto"/>
              <w:rPr>
                <w:rFonts w:ascii="Times New Roman" w:hAnsi="Times New Roman"/>
                <w:iCs/>
                <w:sz w:val="26"/>
                <w:szCs w:val="26"/>
                <w:lang w:val="uk-UA"/>
              </w:rPr>
            </w:pPr>
            <w:r>
              <w:rPr>
                <w:rFonts w:ascii="Times New Roman" w:hAnsi="Times New Roman"/>
                <w:iCs/>
                <w:color w:val="000000"/>
                <w:sz w:val="26"/>
                <w:szCs w:val="26"/>
                <w:lang w:val="uk-UA"/>
              </w:rPr>
              <w:t>міжбюджетних трансфертів з інших місцевих бюджетів</w:t>
            </w:r>
          </w:p>
        </w:tc>
        <w:tc>
          <w:tcPr>
            <w:tcW w:w="1630" w:type="dxa"/>
            <w:vAlign w:val="center"/>
          </w:tcPr>
          <w:p w14:paraId="128A2B3F"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c>
          <w:tcPr>
            <w:tcW w:w="1700" w:type="dxa"/>
            <w:vAlign w:val="center"/>
          </w:tcPr>
          <w:p w14:paraId="59A9BBDE"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c>
          <w:tcPr>
            <w:tcW w:w="1535" w:type="dxa"/>
            <w:vAlign w:val="center"/>
          </w:tcPr>
          <w:p w14:paraId="5F992563"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r>
      <w:tr w:rsidR="005D109D" w14:paraId="59875AB9" w14:textId="77777777">
        <w:tc>
          <w:tcPr>
            <w:tcW w:w="4580" w:type="dxa"/>
          </w:tcPr>
          <w:p w14:paraId="4EF66024" w14:textId="77777777" w:rsidR="005D109D" w:rsidRDefault="00635991">
            <w:pPr>
              <w:spacing w:after="0" w:line="240" w:lineRule="auto"/>
              <w:rPr>
                <w:rFonts w:ascii="Times New Roman" w:hAnsi="Times New Roman"/>
                <w:iCs/>
                <w:sz w:val="26"/>
                <w:szCs w:val="26"/>
                <w:lang w:val="uk-UA"/>
              </w:rPr>
            </w:pPr>
            <w:r>
              <w:rPr>
                <w:rFonts w:ascii="Times New Roman" w:hAnsi="Times New Roman"/>
                <w:iCs/>
                <w:color w:val="000000"/>
                <w:sz w:val="26"/>
                <w:szCs w:val="26"/>
                <w:lang w:val="uk-UA"/>
              </w:rPr>
              <w:t>місцевих запозичень</w:t>
            </w:r>
          </w:p>
        </w:tc>
        <w:tc>
          <w:tcPr>
            <w:tcW w:w="1630" w:type="dxa"/>
            <w:vAlign w:val="center"/>
          </w:tcPr>
          <w:p w14:paraId="5CD317B9"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c>
          <w:tcPr>
            <w:tcW w:w="1700" w:type="dxa"/>
            <w:vAlign w:val="center"/>
          </w:tcPr>
          <w:p w14:paraId="2941FB76"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c>
          <w:tcPr>
            <w:tcW w:w="1535" w:type="dxa"/>
            <w:vAlign w:val="center"/>
          </w:tcPr>
          <w:p w14:paraId="63589CE1"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r>
      <w:tr w:rsidR="005D109D" w14:paraId="02C451A1" w14:textId="77777777">
        <w:tc>
          <w:tcPr>
            <w:tcW w:w="4580" w:type="dxa"/>
          </w:tcPr>
          <w:p w14:paraId="38B05621" w14:textId="77777777" w:rsidR="005D109D" w:rsidRDefault="00635991">
            <w:pPr>
              <w:spacing w:after="0" w:line="240" w:lineRule="auto"/>
              <w:rPr>
                <w:rFonts w:ascii="Times New Roman" w:hAnsi="Times New Roman"/>
                <w:iCs/>
                <w:color w:val="000000"/>
                <w:sz w:val="26"/>
                <w:szCs w:val="26"/>
                <w:lang w:val="uk-UA"/>
              </w:rPr>
            </w:pPr>
            <w:r>
              <w:rPr>
                <w:rFonts w:ascii="Times New Roman" w:hAnsi="Times New Roman"/>
                <w:iCs/>
                <w:color w:val="000000"/>
                <w:sz w:val="26"/>
                <w:szCs w:val="26"/>
                <w:lang w:val="uk-UA"/>
              </w:rPr>
              <w:t>інших джерел</w:t>
            </w:r>
          </w:p>
        </w:tc>
        <w:tc>
          <w:tcPr>
            <w:tcW w:w="1630" w:type="dxa"/>
            <w:vAlign w:val="center"/>
          </w:tcPr>
          <w:p w14:paraId="5FE5118B"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c>
          <w:tcPr>
            <w:tcW w:w="1700" w:type="dxa"/>
            <w:vAlign w:val="center"/>
          </w:tcPr>
          <w:p w14:paraId="71DEEE5D"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c>
          <w:tcPr>
            <w:tcW w:w="1535" w:type="dxa"/>
            <w:vAlign w:val="center"/>
          </w:tcPr>
          <w:p w14:paraId="106B6312" w14:textId="77777777" w:rsidR="005D109D" w:rsidRDefault="00635991">
            <w:pPr>
              <w:jc w:val="center"/>
              <w:rPr>
                <w:rFonts w:ascii="Times New Roman" w:hAnsi="Times New Roman"/>
                <w:iCs/>
                <w:sz w:val="26"/>
                <w:szCs w:val="26"/>
                <w:lang w:val="uk-UA"/>
              </w:rPr>
            </w:pPr>
            <w:r>
              <w:rPr>
                <w:rFonts w:ascii="Times New Roman" w:hAnsi="Times New Roman"/>
                <w:iCs/>
                <w:sz w:val="26"/>
                <w:szCs w:val="26"/>
                <w:lang w:val="uk-UA"/>
              </w:rPr>
              <w:t>0</w:t>
            </w:r>
          </w:p>
        </w:tc>
      </w:tr>
    </w:tbl>
    <w:p w14:paraId="407C47C8" w14:textId="77777777" w:rsidR="005D109D" w:rsidRDefault="005D109D">
      <w:pPr>
        <w:spacing w:after="0" w:line="240" w:lineRule="auto"/>
        <w:ind w:firstLineChars="200" w:firstLine="520"/>
        <w:jc w:val="both"/>
        <w:rPr>
          <w:rFonts w:ascii="Times New Roman" w:hAnsi="Times New Roman"/>
          <w:i/>
          <w:color w:val="000000"/>
          <w:sz w:val="26"/>
          <w:szCs w:val="26"/>
          <w:lang w:val="uk-UA"/>
        </w:rPr>
      </w:pPr>
    </w:p>
    <w:p w14:paraId="7ADAA9A2"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hAnsi="Times New Roman"/>
          <w:sz w:val="26"/>
          <w:szCs w:val="26"/>
          <w:lang w:val="uk-UA"/>
        </w:rPr>
        <w:t>Розподіл орієнтовного граничного сукупного обсягу публічних інвестицій на сектори (галузі) для публічного інвестування в межах доведеного відділом фінансів, планування бюджету та інвестицій Тягинської сільської ради орієнтовного граничного сукупного обсягу публічних інвестицій на середньостроковий період має таку структуру:</w:t>
      </w:r>
    </w:p>
    <w:p w14:paraId="31AAA4DD" w14:textId="77777777" w:rsidR="005D109D" w:rsidRDefault="00635991">
      <w:pPr>
        <w:spacing w:after="0" w:line="240" w:lineRule="auto"/>
        <w:ind w:left="284"/>
        <w:jc w:val="right"/>
        <w:rPr>
          <w:rFonts w:ascii="Times New Roman" w:hAnsi="Times New Roman"/>
          <w:sz w:val="26"/>
          <w:szCs w:val="26"/>
          <w:lang w:val="uk-UA"/>
        </w:rPr>
      </w:pPr>
      <w:r>
        <w:rPr>
          <w:rFonts w:ascii="Times New Roman" w:hAnsi="Times New Roman"/>
          <w:sz w:val="26"/>
          <w:szCs w:val="26"/>
          <w:lang w:val="uk-UA"/>
        </w:rPr>
        <w:t xml:space="preserve"> </w:t>
      </w:r>
      <w:r>
        <w:rPr>
          <w:rFonts w:ascii="Times New Roman" w:hAnsi="Times New Roman"/>
          <w:i/>
          <w:iCs/>
          <w:sz w:val="26"/>
          <w:szCs w:val="26"/>
          <w:lang w:val="uk-UA"/>
        </w:rPr>
        <w:t>тис. грн.</w:t>
      </w:r>
    </w:p>
    <w:tbl>
      <w:tblPr>
        <w:tblW w:w="9683"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0"/>
        <w:gridCol w:w="1940"/>
        <w:gridCol w:w="1920"/>
        <w:gridCol w:w="1850"/>
        <w:gridCol w:w="1783"/>
      </w:tblGrid>
      <w:tr w:rsidR="005D109D" w14:paraId="67BC8184" w14:textId="77777777">
        <w:tc>
          <w:tcPr>
            <w:tcW w:w="2190" w:type="dxa"/>
          </w:tcPr>
          <w:p w14:paraId="7A83733F" w14:textId="77777777" w:rsidR="005D109D" w:rsidRDefault="00635991">
            <w:pPr>
              <w:spacing w:after="0" w:line="240" w:lineRule="auto"/>
              <w:rPr>
                <w:rFonts w:ascii="Times New Roman" w:hAnsi="Times New Roman"/>
                <w:b/>
                <w:sz w:val="24"/>
                <w:szCs w:val="24"/>
                <w:lang w:val="uk-UA"/>
              </w:rPr>
            </w:pPr>
            <w:r>
              <w:rPr>
                <w:rFonts w:ascii="Times New Roman" w:hAnsi="Times New Roman"/>
                <w:b/>
                <w:sz w:val="24"/>
                <w:szCs w:val="24"/>
              </w:rPr>
              <w:t>Галузь</w:t>
            </w:r>
            <w:r>
              <w:rPr>
                <w:rFonts w:ascii="Times New Roman" w:hAnsi="Times New Roman"/>
                <w:b/>
                <w:spacing w:val="-4"/>
                <w:sz w:val="24"/>
                <w:szCs w:val="24"/>
              </w:rPr>
              <w:t xml:space="preserve"> </w:t>
            </w:r>
            <w:r>
              <w:rPr>
                <w:rFonts w:ascii="Times New Roman" w:hAnsi="Times New Roman"/>
                <w:b/>
                <w:spacing w:val="-2"/>
                <w:sz w:val="24"/>
                <w:szCs w:val="24"/>
              </w:rPr>
              <w:t>(сектор)</w:t>
            </w:r>
          </w:p>
        </w:tc>
        <w:tc>
          <w:tcPr>
            <w:tcW w:w="1940" w:type="dxa"/>
          </w:tcPr>
          <w:p w14:paraId="1FE9243C" w14:textId="77777777" w:rsidR="005D109D" w:rsidRDefault="0063599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Граничний розподіл на 2027 рік</w:t>
            </w:r>
          </w:p>
          <w:p w14:paraId="4E1FDE73" w14:textId="77777777" w:rsidR="005D109D" w:rsidRDefault="0063599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(прогноз)</w:t>
            </w:r>
          </w:p>
        </w:tc>
        <w:tc>
          <w:tcPr>
            <w:tcW w:w="1920" w:type="dxa"/>
          </w:tcPr>
          <w:p w14:paraId="37A5B4A6" w14:textId="77777777" w:rsidR="005D109D" w:rsidRDefault="0063599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 xml:space="preserve">Граничний розподіл </w:t>
            </w:r>
          </w:p>
          <w:p w14:paraId="6B101A18" w14:textId="77777777" w:rsidR="005D109D" w:rsidRDefault="0063599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на 2028 рік</w:t>
            </w:r>
          </w:p>
          <w:p w14:paraId="63C60A18" w14:textId="77777777" w:rsidR="005D109D" w:rsidRDefault="0063599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(прогноз)</w:t>
            </w:r>
          </w:p>
        </w:tc>
        <w:tc>
          <w:tcPr>
            <w:tcW w:w="1850" w:type="dxa"/>
          </w:tcPr>
          <w:p w14:paraId="3F7E32D4" w14:textId="77777777" w:rsidR="005D109D" w:rsidRDefault="0063599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Граничний розподіл на 2029 рік</w:t>
            </w:r>
          </w:p>
          <w:p w14:paraId="6770CF5F" w14:textId="77777777" w:rsidR="005D109D" w:rsidRDefault="0063599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(прогноз)</w:t>
            </w:r>
          </w:p>
          <w:p w14:paraId="6DD05FFA" w14:textId="77777777" w:rsidR="005D109D" w:rsidRDefault="005D109D">
            <w:pPr>
              <w:spacing w:after="0" w:line="240" w:lineRule="auto"/>
              <w:jc w:val="center"/>
              <w:rPr>
                <w:rFonts w:ascii="Times New Roman" w:hAnsi="Times New Roman"/>
                <w:b/>
                <w:sz w:val="24"/>
                <w:szCs w:val="24"/>
                <w:lang w:val="uk-UA"/>
              </w:rPr>
            </w:pPr>
          </w:p>
        </w:tc>
        <w:tc>
          <w:tcPr>
            <w:tcW w:w="1783" w:type="dxa"/>
          </w:tcPr>
          <w:p w14:paraId="6DFEEC4F" w14:textId="77777777" w:rsidR="005D109D" w:rsidRDefault="0063599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Граничний розподіл на середньостроковий період</w:t>
            </w:r>
          </w:p>
        </w:tc>
      </w:tr>
      <w:tr w:rsidR="005D109D" w14:paraId="751D8D59" w14:textId="77777777">
        <w:tc>
          <w:tcPr>
            <w:tcW w:w="2190" w:type="dxa"/>
          </w:tcPr>
          <w:p w14:paraId="45C197AB" w14:textId="77777777" w:rsidR="005D109D" w:rsidRDefault="00635991">
            <w:pPr>
              <w:spacing w:after="0" w:line="240" w:lineRule="auto"/>
              <w:rPr>
                <w:rFonts w:ascii="Times New Roman" w:hAnsi="Times New Roman"/>
                <w:sz w:val="24"/>
                <w:szCs w:val="24"/>
                <w:lang w:val="uk-UA"/>
              </w:rPr>
            </w:pPr>
            <w:r>
              <w:rPr>
                <w:rFonts w:ascii="Times New Roman" w:hAnsi="Times New Roman"/>
                <w:sz w:val="24"/>
                <w:szCs w:val="24"/>
                <w:lang w:val="uk-UA"/>
              </w:rPr>
              <w:t xml:space="preserve"> Освіта і наука</w:t>
            </w:r>
          </w:p>
          <w:p w14:paraId="2EE4587C" w14:textId="77777777" w:rsidR="005D109D" w:rsidRDefault="005D109D">
            <w:pPr>
              <w:spacing w:after="0" w:line="240" w:lineRule="auto"/>
              <w:rPr>
                <w:rFonts w:ascii="Times New Roman" w:hAnsi="Times New Roman"/>
                <w:sz w:val="24"/>
                <w:szCs w:val="24"/>
                <w:lang w:val="uk-UA"/>
              </w:rPr>
            </w:pPr>
          </w:p>
        </w:tc>
        <w:tc>
          <w:tcPr>
            <w:tcW w:w="1940" w:type="dxa"/>
            <w:vAlign w:val="center"/>
          </w:tcPr>
          <w:p w14:paraId="09234CF7"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700,0</w:t>
            </w:r>
          </w:p>
        </w:tc>
        <w:tc>
          <w:tcPr>
            <w:tcW w:w="1920" w:type="dxa"/>
            <w:vAlign w:val="center"/>
          </w:tcPr>
          <w:p w14:paraId="2A4C50E3"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2600,0</w:t>
            </w:r>
          </w:p>
        </w:tc>
        <w:tc>
          <w:tcPr>
            <w:tcW w:w="1850" w:type="dxa"/>
            <w:vAlign w:val="center"/>
          </w:tcPr>
          <w:p w14:paraId="4CC7CDEF"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2700,0</w:t>
            </w:r>
          </w:p>
        </w:tc>
        <w:tc>
          <w:tcPr>
            <w:tcW w:w="1783" w:type="dxa"/>
            <w:vAlign w:val="center"/>
          </w:tcPr>
          <w:p w14:paraId="28342FE1"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6000,0</w:t>
            </w:r>
          </w:p>
        </w:tc>
      </w:tr>
      <w:tr w:rsidR="005D109D" w14:paraId="1733AAD2" w14:textId="77777777">
        <w:tc>
          <w:tcPr>
            <w:tcW w:w="2190" w:type="dxa"/>
          </w:tcPr>
          <w:p w14:paraId="09C47B88" w14:textId="77777777" w:rsidR="005D109D" w:rsidRDefault="00635991">
            <w:pPr>
              <w:spacing w:after="0" w:line="240" w:lineRule="auto"/>
              <w:rPr>
                <w:rFonts w:ascii="Times New Roman" w:hAnsi="Times New Roman"/>
                <w:sz w:val="24"/>
                <w:szCs w:val="24"/>
                <w:lang w:val="uk-UA"/>
              </w:rPr>
            </w:pPr>
            <w:r>
              <w:rPr>
                <w:rFonts w:ascii="Times New Roman" w:hAnsi="Times New Roman"/>
                <w:sz w:val="24"/>
                <w:szCs w:val="24"/>
                <w:lang w:val="uk-UA"/>
              </w:rPr>
              <w:t>Охорона здоров’я</w:t>
            </w:r>
          </w:p>
        </w:tc>
        <w:tc>
          <w:tcPr>
            <w:tcW w:w="1940" w:type="dxa"/>
            <w:vAlign w:val="center"/>
          </w:tcPr>
          <w:p w14:paraId="51C3CEF8"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1530,0</w:t>
            </w:r>
          </w:p>
        </w:tc>
        <w:tc>
          <w:tcPr>
            <w:tcW w:w="1920" w:type="dxa"/>
            <w:vAlign w:val="center"/>
          </w:tcPr>
          <w:p w14:paraId="5FE7F3A2"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2318,4</w:t>
            </w:r>
          </w:p>
        </w:tc>
        <w:tc>
          <w:tcPr>
            <w:tcW w:w="1850" w:type="dxa"/>
            <w:vAlign w:val="center"/>
          </w:tcPr>
          <w:p w14:paraId="607A6B23"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2700,0</w:t>
            </w:r>
          </w:p>
        </w:tc>
        <w:tc>
          <w:tcPr>
            <w:tcW w:w="1783" w:type="dxa"/>
            <w:vAlign w:val="center"/>
          </w:tcPr>
          <w:p w14:paraId="536CFD06"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6548,4</w:t>
            </w:r>
          </w:p>
        </w:tc>
      </w:tr>
      <w:tr w:rsidR="005D109D" w14:paraId="3EBDA8F1" w14:textId="77777777">
        <w:tc>
          <w:tcPr>
            <w:tcW w:w="2190" w:type="dxa"/>
          </w:tcPr>
          <w:p w14:paraId="342CF363" w14:textId="77777777" w:rsidR="005D109D" w:rsidRDefault="00635991">
            <w:pPr>
              <w:spacing w:after="0" w:line="240" w:lineRule="auto"/>
              <w:rPr>
                <w:rFonts w:ascii="Times New Roman" w:hAnsi="Times New Roman"/>
                <w:sz w:val="24"/>
                <w:szCs w:val="24"/>
                <w:lang w:val="uk-UA"/>
              </w:rPr>
            </w:pPr>
            <w:r>
              <w:rPr>
                <w:rFonts w:ascii="Times New Roman" w:eastAsia="Segoe UI" w:hAnsi="Times New Roman"/>
                <w:sz w:val="24"/>
                <w:szCs w:val="24"/>
                <w:shd w:val="clear" w:color="auto" w:fill="FFFFFF"/>
              </w:rPr>
              <w:t>Громадська безпек</w:t>
            </w:r>
            <w:r>
              <w:rPr>
                <w:rFonts w:ascii="Times New Roman" w:eastAsia="Segoe UI" w:hAnsi="Times New Roman"/>
                <w:sz w:val="24"/>
                <w:szCs w:val="24"/>
                <w:shd w:val="clear" w:color="auto" w:fill="FFFFFF"/>
                <w:lang w:val="uk-UA"/>
              </w:rPr>
              <w:t>а</w:t>
            </w:r>
          </w:p>
        </w:tc>
        <w:tc>
          <w:tcPr>
            <w:tcW w:w="1940" w:type="dxa"/>
            <w:vAlign w:val="center"/>
          </w:tcPr>
          <w:p w14:paraId="3B81E02D"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860,0</w:t>
            </w:r>
          </w:p>
        </w:tc>
        <w:tc>
          <w:tcPr>
            <w:tcW w:w="1920" w:type="dxa"/>
            <w:vAlign w:val="center"/>
          </w:tcPr>
          <w:p w14:paraId="0081F592"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1200,0</w:t>
            </w:r>
          </w:p>
        </w:tc>
        <w:tc>
          <w:tcPr>
            <w:tcW w:w="1850" w:type="dxa"/>
            <w:vAlign w:val="center"/>
          </w:tcPr>
          <w:p w14:paraId="14B67FA4"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1600,0</w:t>
            </w:r>
          </w:p>
        </w:tc>
        <w:tc>
          <w:tcPr>
            <w:tcW w:w="1783" w:type="dxa"/>
            <w:vAlign w:val="center"/>
          </w:tcPr>
          <w:p w14:paraId="384B6064"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3660,0</w:t>
            </w:r>
          </w:p>
        </w:tc>
      </w:tr>
      <w:tr w:rsidR="005D109D" w14:paraId="211868A3" w14:textId="77777777">
        <w:tc>
          <w:tcPr>
            <w:tcW w:w="2190" w:type="dxa"/>
          </w:tcPr>
          <w:p w14:paraId="0D070829" w14:textId="77777777" w:rsidR="005D109D" w:rsidRDefault="00635991">
            <w:pPr>
              <w:spacing w:after="0" w:line="240" w:lineRule="auto"/>
              <w:rPr>
                <w:rFonts w:ascii="Times New Roman" w:hAnsi="Times New Roman"/>
                <w:sz w:val="24"/>
                <w:szCs w:val="24"/>
                <w:lang w:val="uk-UA"/>
              </w:rPr>
            </w:pPr>
            <w:r>
              <w:rPr>
                <w:rFonts w:ascii="Times New Roman" w:hAnsi="Times New Roman"/>
                <w:sz w:val="24"/>
                <w:szCs w:val="24"/>
                <w:lang w:val="uk-UA"/>
              </w:rPr>
              <w:t>Житло</w:t>
            </w:r>
          </w:p>
        </w:tc>
        <w:tc>
          <w:tcPr>
            <w:tcW w:w="1940" w:type="dxa"/>
            <w:vAlign w:val="center"/>
          </w:tcPr>
          <w:p w14:paraId="61D0C1DE"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1500,0</w:t>
            </w:r>
          </w:p>
        </w:tc>
        <w:tc>
          <w:tcPr>
            <w:tcW w:w="1920" w:type="dxa"/>
            <w:vAlign w:val="center"/>
          </w:tcPr>
          <w:p w14:paraId="20AA4B99"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2400,0</w:t>
            </w:r>
          </w:p>
        </w:tc>
        <w:tc>
          <w:tcPr>
            <w:tcW w:w="1850" w:type="dxa"/>
            <w:vAlign w:val="center"/>
          </w:tcPr>
          <w:p w14:paraId="40230047"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3500,0</w:t>
            </w:r>
          </w:p>
        </w:tc>
        <w:tc>
          <w:tcPr>
            <w:tcW w:w="1783" w:type="dxa"/>
            <w:vAlign w:val="center"/>
          </w:tcPr>
          <w:p w14:paraId="19CE7983"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7400,0</w:t>
            </w:r>
          </w:p>
        </w:tc>
      </w:tr>
      <w:tr w:rsidR="005D109D" w14:paraId="534752EC" w14:textId="77777777">
        <w:tc>
          <w:tcPr>
            <w:tcW w:w="2190" w:type="dxa"/>
          </w:tcPr>
          <w:p w14:paraId="40730B15" w14:textId="77777777" w:rsidR="005D109D" w:rsidRDefault="00635991">
            <w:pPr>
              <w:spacing w:after="0" w:line="240" w:lineRule="auto"/>
              <w:rPr>
                <w:rFonts w:ascii="Times New Roman" w:hAnsi="Times New Roman"/>
                <w:sz w:val="24"/>
                <w:szCs w:val="24"/>
                <w:lang w:val="uk-UA"/>
              </w:rPr>
            </w:pPr>
            <w:r>
              <w:rPr>
                <w:rFonts w:ascii="Times New Roman" w:hAnsi="Times New Roman"/>
                <w:sz w:val="24"/>
                <w:szCs w:val="24"/>
                <w:lang w:val="uk-UA"/>
              </w:rPr>
              <w:t>Довкілля</w:t>
            </w:r>
          </w:p>
        </w:tc>
        <w:tc>
          <w:tcPr>
            <w:tcW w:w="1940" w:type="dxa"/>
            <w:vAlign w:val="center"/>
          </w:tcPr>
          <w:p w14:paraId="187D049D"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555,3</w:t>
            </w:r>
          </w:p>
        </w:tc>
        <w:tc>
          <w:tcPr>
            <w:tcW w:w="1920" w:type="dxa"/>
            <w:vAlign w:val="center"/>
          </w:tcPr>
          <w:p w14:paraId="0F26C8AA"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1100,0</w:t>
            </w:r>
          </w:p>
        </w:tc>
        <w:tc>
          <w:tcPr>
            <w:tcW w:w="1850" w:type="dxa"/>
            <w:vAlign w:val="center"/>
          </w:tcPr>
          <w:p w14:paraId="5DECDC20"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1300,0</w:t>
            </w:r>
          </w:p>
        </w:tc>
        <w:tc>
          <w:tcPr>
            <w:tcW w:w="1783" w:type="dxa"/>
          </w:tcPr>
          <w:p w14:paraId="62C5A492" w14:textId="77777777" w:rsidR="005D109D" w:rsidRDefault="00635991">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2955,3</w:t>
            </w:r>
          </w:p>
        </w:tc>
      </w:tr>
      <w:tr w:rsidR="005D109D" w14:paraId="621D39DC" w14:textId="77777777">
        <w:tc>
          <w:tcPr>
            <w:tcW w:w="2190" w:type="dxa"/>
          </w:tcPr>
          <w:p w14:paraId="7245186C" w14:textId="77777777" w:rsidR="005D109D" w:rsidRDefault="00635991">
            <w:pPr>
              <w:spacing w:after="0" w:line="240" w:lineRule="auto"/>
              <w:rPr>
                <w:rFonts w:ascii="Times New Roman" w:hAnsi="Times New Roman"/>
                <w:sz w:val="24"/>
                <w:szCs w:val="24"/>
                <w:lang w:val="uk-UA"/>
              </w:rPr>
            </w:pPr>
            <w:r>
              <w:rPr>
                <w:rFonts w:ascii="Times New Roman" w:hAnsi="Times New Roman"/>
                <w:sz w:val="24"/>
                <w:szCs w:val="24"/>
                <w:lang w:val="uk-UA"/>
              </w:rPr>
              <w:t>Муніципальна інфраструктура та послуги</w:t>
            </w:r>
          </w:p>
          <w:p w14:paraId="5FC6EEA1" w14:textId="77777777" w:rsidR="005D109D" w:rsidRDefault="005D109D">
            <w:pPr>
              <w:spacing w:after="0" w:line="240" w:lineRule="auto"/>
              <w:rPr>
                <w:rFonts w:ascii="Times New Roman" w:hAnsi="Times New Roman"/>
                <w:sz w:val="24"/>
                <w:szCs w:val="24"/>
                <w:lang w:val="uk-UA"/>
              </w:rPr>
            </w:pPr>
          </w:p>
        </w:tc>
        <w:tc>
          <w:tcPr>
            <w:tcW w:w="1940" w:type="dxa"/>
            <w:vAlign w:val="center"/>
          </w:tcPr>
          <w:p w14:paraId="6DBD7904"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2976,46</w:t>
            </w:r>
          </w:p>
        </w:tc>
        <w:tc>
          <w:tcPr>
            <w:tcW w:w="1920" w:type="dxa"/>
            <w:vAlign w:val="center"/>
          </w:tcPr>
          <w:p w14:paraId="18D88930"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3800,0</w:t>
            </w:r>
          </w:p>
        </w:tc>
        <w:tc>
          <w:tcPr>
            <w:tcW w:w="1850" w:type="dxa"/>
            <w:vAlign w:val="center"/>
          </w:tcPr>
          <w:p w14:paraId="4613BE4B"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4355,4</w:t>
            </w:r>
          </w:p>
        </w:tc>
        <w:tc>
          <w:tcPr>
            <w:tcW w:w="1783" w:type="dxa"/>
            <w:vAlign w:val="center"/>
          </w:tcPr>
          <w:p w14:paraId="7E782480"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11131,86</w:t>
            </w:r>
          </w:p>
        </w:tc>
      </w:tr>
      <w:tr w:rsidR="005D109D" w14:paraId="1983C645" w14:textId="77777777">
        <w:tc>
          <w:tcPr>
            <w:tcW w:w="2190" w:type="dxa"/>
          </w:tcPr>
          <w:p w14:paraId="16419467" w14:textId="77777777" w:rsidR="005D109D" w:rsidRDefault="00635991">
            <w:pPr>
              <w:spacing w:after="0" w:line="240" w:lineRule="auto"/>
              <w:rPr>
                <w:rFonts w:ascii="Times New Roman" w:hAnsi="Times New Roman"/>
                <w:sz w:val="24"/>
                <w:szCs w:val="24"/>
                <w:lang w:val="uk-UA"/>
              </w:rPr>
            </w:pPr>
            <w:r>
              <w:rPr>
                <w:rFonts w:ascii="Times New Roman" w:hAnsi="Times New Roman"/>
                <w:sz w:val="24"/>
                <w:szCs w:val="24"/>
                <w:lang w:val="uk-UA"/>
              </w:rPr>
              <w:t>Транспорт</w:t>
            </w:r>
          </w:p>
        </w:tc>
        <w:tc>
          <w:tcPr>
            <w:tcW w:w="1940" w:type="dxa"/>
            <w:vAlign w:val="center"/>
          </w:tcPr>
          <w:p w14:paraId="6CE6E0F9"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643,34</w:t>
            </w:r>
          </w:p>
        </w:tc>
        <w:tc>
          <w:tcPr>
            <w:tcW w:w="1920" w:type="dxa"/>
            <w:vAlign w:val="center"/>
          </w:tcPr>
          <w:p w14:paraId="70519B14"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1200,0</w:t>
            </w:r>
          </w:p>
        </w:tc>
        <w:tc>
          <w:tcPr>
            <w:tcW w:w="1850" w:type="dxa"/>
            <w:vAlign w:val="center"/>
          </w:tcPr>
          <w:p w14:paraId="05B73A64" w14:textId="77777777" w:rsidR="005D109D" w:rsidRDefault="00635991">
            <w:pPr>
              <w:jc w:val="center"/>
              <w:rPr>
                <w:rFonts w:ascii="Times New Roman" w:hAnsi="Times New Roman"/>
                <w:sz w:val="24"/>
                <w:szCs w:val="24"/>
                <w:lang w:val="uk-UA"/>
              </w:rPr>
            </w:pPr>
            <w:r>
              <w:rPr>
                <w:rFonts w:ascii="Times New Roman" w:hAnsi="Times New Roman"/>
                <w:sz w:val="24"/>
                <w:szCs w:val="24"/>
                <w:lang w:val="uk-UA"/>
              </w:rPr>
              <w:t>1700,0</w:t>
            </w:r>
          </w:p>
        </w:tc>
        <w:tc>
          <w:tcPr>
            <w:tcW w:w="1783" w:type="dxa"/>
            <w:vAlign w:val="center"/>
          </w:tcPr>
          <w:p w14:paraId="6147C600"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3543,34</w:t>
            </w:r>
          </w:p>
        </w:tc>
      </w:tr>
      <w:tr w:rsidR="005D109D" w14:paraId="4A0F7913" w14:textId="77777777">
        <w:tc>
          <w:tcPr>
            <w:tcW w:w="2190" w:type="dxa"/>
          </w:tcPr>
          <w:p w14:paraId="6F59F77E" w14:textId="77777777" w:rsidR="005D109D" w:rsidRDefault="00635991">
            <w:pPr>
              <w:spacing w:after="0" w:line="240" w:lineRule="auto"/>
              <w:rPr>
                <w:rFonts w:ascii="Times New Roman" w:hAnsi="Times New Roman"/>
                <w:b/>
                <w:sz w:val="24"/>
                <w:szCs w:val="24"/>
                <w:lang w:val="uk-UA"/>
              </w:rPr>
            </w:pPr>
            <w:r>
              <w:rPr>
                <w:rFonts w:ascii="Times New Roman" w:hAnsi="Times New Roman"/>
                <w:b/>
                <w:sz w:val="24"/>
                <w:szCs w:val="24"/>
                <w:lang w:val="uk-UA"/>
              </w:rPr>
              <w:t>Всього</w:t>
            </w:r>
          </w:p>
        </w:tc>
        <w:tc>
          <w:tcPr>
            <w:tcW w:w="1940" w:type="dxa"/>
            <w:vAlign w:val="center"/>
          </w:tcPr>
          <w:p w14:paraId="69787FFA"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8765,1</w:t>
            </w:r>
          </w:p>
        </w:tc>
        <w:tc>
          <w:tcPr>
            <w:tcW w:w="1920" w:type="dxa"/>
            <w:vAlign w:val="center"/>
          </w:tcPr>
          <w:p w14:paraId="4ED2868A"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14618,4</w:t>
            </w:r>
          </w:p>
        </w:tc>
        <w:tc>
          <w:tcPr>
            <w:tcW w:w="1850" w:type="dxa"/>
            <w:vAlign w:val="center"/>
          </w:tcPr>
          <w:p w14:paraId="7D804B79" w14:textId="77777777" w:rsidR="005D109D" w:rsidRDefault="00635991">
            <w:pPr>
              <w:jc w:val="center"/>
              <w:rPr>
                <w:rFonts w:ascii="Times New Roman" w:hAnsi="Times New Roman"/>
                <w:b/>
                <w:bCs/>
                <w:sz w:val="24"/>
                <w:szCs w:val="24"/>
                <w:lang w:val="uk-UA"/>
              </w:rPr>
            </w:pPr>
            <w:r>
              <w:rPr>
                <w:rFonts w:ascii="Times New Roman" w:hAnsi="Times New Roman"/>
                <w:b/>
                <w:bCs/>
                <w:iCs/>
                <w:sz w:val="24"/>
                <w:szCs w:val="24"/>
                <w:lang w:val="uk-UA"/>
              </w:rPr>
              <w:t>17855,4</w:t>
            </w:r>
          </w:p>
        </w:tc>
        <w:tc>
          <w:tcPr>
            <w:tcW w:w="1783" w:type="dxa"/>
            <w:vAlign w:val="center"/>
          </w:tcPr>
          <w:p w14:paraId="3DDC5E03" w14:textId="77777777" w:rsidR="005D109D" w:rsidRDefault="00635991">
            <w:pPr>
              <w:jc w:val="center"/>
              <w:rPr>
                <w:rFonts w:ascii="Times New Roman" w:hAnsi="Times New Roman"/>
                <w:b/>
                <w:bCs/>
                <w:sz w:val="24"/>
                <w:szCs w:val="24"/>
                <w:lang w:val="uk-UA"/>
              </w:rPr>
            </w:pPr>
            <w:r>
              <w:rPr>
                <w:rFonts w:ascii="Times New Roman" w:hAnsi="Times New Roman"/>
                <w:b/>
                <w:bCs/>
                <w:sz w:val="24"/>
                <w:szCs w:val="24"/>
                <w:lang w:val="uk-UA"/>
              </w:rPr>
              <w:t>41238,9</w:t>
            </w:r>
          </w:p>
        </w:tc>
      </w:tr>
    </w:tbl>
    <w:p w14:paraId="4EA49B87" w14:textId="77777777" w:rsidR="005D109D" w:rsidRDefault="005D109D">
      <w:pPr>
        <w:spacing w:after="0" w:line="240" w:lineRule="auto"/>
        <w:ind w:left="284"/>
        <w:jc w:val="center"/>
        <w:rPr>
          <w:rFonts w:ascii="Times New Roman" w:hAnsi="Times New Roman"/>
          <w:i/>
          <w:sz w:val="26"/>
          <w:szCs w:val="26"/>
          <w:lang w:val="uk-UA"/>
        </w:rPr>
      </w:pPr>
    </w:p>
    <w:p w14:paraId="1BEF6AC7" w14:textId="77777777" w:rsidR="005D109D" w:rsidRDefault="00635991">
      <w:pPr>
        <w:spacing w:after="0" w:line="240" w:lineRule="auto"/>
        <w:ind w:left="284"/>
        <w:jc w:val="center"/>
        <w:rPr>
          <w:rFonts w:ascii="Times New Roman" w:hAnsi="Times New Roman"/>
          <w:i/>
          <w:sz w:val="26"/>
          <w:szCs w:val="26"/>
          <w:lang w:val="uk-UA"/>
        </w:rPr>
      </w:pPr>
      <w:r>
        <w:rPr>
          <w:rFonts w:ascii="Times New Roman" w:hAnsi="Times New Roman"/>
          <w:i/>
          <w:sz w:val="26"/>
          <w:szCs w:val="26"/>
          <w:lang w:val="uk-UA"/>
        </w:rPr>
        <w:t>Підсумки та перспективи</w:t>
      </w:r>
    </w:p>
    <w:p w14:paraId="4AE01AE0" w14:textId="77777777" w:rsidR="005D109D" w:rsidRPr="00F47A5E" w:rsidRDefault="00635991">
      <w:pPr>
        <w:spacing w:after="0" w:line="240" w:lineRule="auto"/>
        <w:ind w:firstLineChars="200" w:firstLine="520"/>
        <w:jc w:val="both"/>
        <w:rPr>
          <w:rFonts w:ascii="Times New Roman" w:eastAsia="SimSun" w:hAnsi="Times New Roman"/>
          <w:sz w:val="26"/>
          <w:szCs w:val="26"/>
          <w:lang w:val="uk-UA"/>
        </w:rPr>
      </w:pPr>
      <w:r w:rsidRPr="00F47A5E">
        <w:rPr>
          <w:rFonts w:ascii="Times New Roman" w:eastAsia="SimSun" w:hAnsi="Times New Roman"/>
          <w:sz w:val="26"/>
          <w:szCs w:val="26"/>
          <w:lang w:val="uk-UA"/>
        </w:rPr>
        <w:lastRenderedPageBreak/>
        <w:t xml:space="preserve">Середньостроковий план пріоритетних публічних інвестицій </w:t>
      </w:r>
      <w:r>
        <w:rPr>
          <w:rFonts w:ascii="Times New Roman" w:hAnsi="Times New Roman"/>
          <w:sz w:val="26"/>
          <w:szCs w:val="26"/>
          <w:lang w:val="uk-UA"/>
        </w:rPr>
        <w:t>Тягинської сільської територіальної громади</w:t>
      </w:r>
      <w:r w:rsidRPr="00F47A5E">
        <w:rPr>
          <w:rFonts w:ascii="Times New Roman" w:eastAsia="SimSun" w:hAnsi="Times New Roman"/>
          <w:sz w:val="26"/>
          <w:szCs w:val="26"/>
          <w:lang w:val="uk-UA"/>
        </w:rPr>
        <w:t xml:space="preserve"> на 2027–2029 роки є ключовим інструментом реалізації політики у сфері управління публічними інвестиціями, спрямованим на забезпечення відновлення, модернізації та сталого розвитку </w:t>
      </w:r>
      <w:r>
        <w:rPr>
          <w:rFonts w:ascii="Times New Roman" w:eastAsia="SimSun" w:hAnsi="Times New Roman"/>
          <w:sz w:val="26"/>
          <w:szCs w:val="26"/>
          <w:lang w:val="uk-UA"/>
        </w:rPr>
        <w:t>громади</w:t>
      </w:r>
      <w:r w:rsidRPr="00F47A5E">
        <w:rPr>
          <w:rFonts w:ascii="Times New Roman" w:eastAsia="SimSun" w:hAnsi="Times New Roman"/>
          <w:sz w:val="26"/>
          <w:szCs w:val="26"/>
          <w:lang w:val="uk-UA"/>
        </w:rPr>
        <w:t xml:space="preserve"> в умовах воєнних викликів і післявоєнної трансформації. </w:t>
      </w:r>
    </w:p>
    <w:p w14:paraId="1273E143" w14:textId="77777777" w:rsidR="005D109D" w:rsidRPr="00F47A5E" w:rsidRDefault="00635991">
      <w:pPr>
        <w:spacing w:after="0" w:line="240" w:lineRule="auto"/>
        <w:ind w:firstLineChars="200" w:firstLine="520"/>
        <w:jc w:val="both"/>
        <w:rPr>
          <w:rFonts w:ascii="Times New Roman" w:eastAsia="SimSun" w:hAnsi="Times New Roman"/>
          <w:sz w:val="26"/>
          <w:szCs w:val="26"/>
          <w:lang w:val="uk-UA"/>
        </w:rPr>
      </w:pPr>
      <w:r w:rsidRPr="00F47A5E">
        <w:rPr>
          <w:rFonts w:ascii="Times New Roman" w:eastAsia="SimSun" w:hAnsi="Times New Roman"/>
          <w:sz w:val="26"/>
          <w:szCs w:val="26"/>
          <w:lang w:val="uk-UA"/>
        </w:rPr>
        <w:t xml:space="preserve">Середньостроковий план створює основу для підвищення довіри міжнародних партнерів та приватних інвесторів завдяки визначенню чітких пріоритетів, прогнозованості  політики та прозорості процесів планування і реалізації публічних інвестицій. </w:t>
      </w:r>
    </w:p>
    <w:p w14:paraId="029591AC" w14:textId="77777777" w:rsidR="005D109D" w:rsidRPr="00F47A5E" w:rsidRDefault="00635991">
      <w:pPr>
        <w:spacing w:after="0" w:line="240" w:lineRule="auto"/>
        <w:ind w:firstLineChars="200" w:firstLine="520"/>
        <w:jc w:val="both"/>
        <w:rPr>
          <w:rFonts w:ascii="Times New Roman" w:eastAsia="SimSun" w:hAnsi="Times New Roman"/>
          <w:sz w:val="26"/>
          <w:szCs w:val="26"/>
          <w:lang w:val="uk-UA"/>
        </w:rPr>
      </w:pPr>
      <w:r w:rsidRPr="00F47A5E">
        <w:rPr>
          <w:rFonts w:ascii="Times New Roman" w:eastAsia="SimSun" w:hAnsi="Times New Roman"/>
          <w:sz w:val="26"/>
          <w:szCs w:val="26"/>
          <w:lang w:val="uk-UA"/>
        </w:rPr>
        <w:t xml:space="preserve">Це сприятиме ефективному залученню міжнародного фінансування, ресурсів міжнародних фінансових організацій та розвитку механізмів державно-приватного партнерства для реалізації проектів та програм, що матимуть найбільший вплив на економічну стійкість </w:t>
      </w:r>
      <w:r>
        <w:rPr>
          <w:rFonts w:ascii="Times New Roman" w:eastAsia="SimSun" w:hAnsi="Times New Roman"/>
          <w:sz w:val="26"/>
          <w:szCs w:val="26"/>
          <w:lang w:val="uk-UA"/>
        </w:rPr>
        <w:t>громади</w:t>
      </w:r>
      <w:r w:rsidRPr="00F47A5E">
        <w:rPr>
          <w:rFonts w:ascii="Times New Roman" w:eastAsia="SimSun" w:hAnsi="Times New Roman"/>
          <w:sz w:val="26"/>
          <w:szCs w:val="26"/>
          <w:lang w:val="uk-UA"/>
        </w:rPr>
        <w:t xml:space="preserve">, безпеку населення, інтеграцію до Європейського Союзу та підвищення якості життя громадян. </w:t>
      </w:r>
    </w:p>
    <w:p w14:paraId="3F022E27" w14:textId="77777777" w:rsidR="005D109D" w:rsidRPr="00F47A5E" w:rsidRDefault="00635991">
      <w:pPr>
        <w:spacing w:after="0" w:line="240" w:lineRule="auto"/>
        <w:ind w:firstLineChars="200" w:firstLine="520"/>
        <w:jc w:val="both"/>
        <w:rPr>
          <w:rFonts w:ascii="Times New Roman" w:eastAsia="SimSun" w:hAnsi="Times New Roman"/>
          <w:sz w:val="26"/>
          <w:szCs w:val="26"/>
          <w:lang w:val="uk-UA"/>
        </w:rPr>
      </w:pPr>
      <w:r w:rsidRPr="00F47A5E">
        <w:rPr>
          <w:rFonts w:ascii="Times New Roman" w:eastAsia="SimSun" w:hAnsi="Times New Roman"/>
          <w:sz w:val="26"/>
          <w:szCs w:val="26"/>
          <w:lang w:val="uk-UA"/>
        </w:rPr>
        <w:t>Важливо зазначити, що лише ті проекти та програми, що відповідають основним напрямам публічного інвестування, визначеним в Середньострокови</w:t>
      </w:r>
      <w:r>
        <w:rPr>
          <w:rFonts w:ascii="Times New Roman" w:eastAsia="SimSun" w:hAnsi="Times New Roman"/>
          <w:sz w:val="26"/>
          <w:szCs w:val="26"/>
          <w:lang w:val="uk-UA"/>
        </w:rPr>
        <w:t>м</w:t>
      </w:r>
      <w:r w:rsidRPr="00F47A5E">
        <w:rPr>
          <w:rFonts w:ascii="Times New Roman" w:eastAsia="SimSun" w:hAnsi="Times New Roman"/>
          <w:sz w:val="26"/>
          <w:szCs w:val="26"/>
          <w:lang w:val="uk-UA"/>
        </w:rPr>
        <w:t xml:space="preserve"> план</w:t>
      </w:r>
      <w:r>
        <w:rPr>
          <w:rFonts w:ascii="Times New Roman" w:eastAsia="SimSun" w:hAnsi="Times New Roman"/>
          <w:sz w:val="26"/>
          <w:szCs w:val="26"/>
          <w:lang w:val="uk-UA"/>
        </w:rPr>
        <w:t>ом</w:t>
      </w:r>
      <w:r w:rsidRPr="00F47A5E">
        <w:rPr>
          <w:rFonts w:ascii="Times New Roman" w:eastAsia="SimSun" w:hAnsi="Times New Roman"/>
          <w:sz w:val="26"/>
          <w:szCs w:val="26"/>
          <w:lang w:val="uk-UA"/>
        </w:rPr>
        <w:t xml:space="preserve"> можуть бути включені в Єдиний проектний портфель публічних інвестицій </w:t>
      </w:r>
      <w:r>
        <w:rPr>
          <w:rFonts w:ascii="Times New Roman" w:eastAsia="SimSun" w:hAnsi="Times New Roman"/>
          <w:sz w:val="26"/>
          <w:szCs w:val="26"/>
          <w:lang w:val="uk-UA"/>
        </w:rPr>
        <w:t>громад</w:t>
      </w:r>
      <w:r w:rsidRPr="00F47A5E">
        <w:rPr>
          <w:rFonts w:ascii="Times New Roman" w:eastAsia="SimSun" w:hAnsi="Times New Roman"/>
          <w:sz w:val="26"/>
          <w:szCs w:val="26"/>
          <w:lang w:val="uk-UA"/>
        </w:rPr>
        <w:t xml:space="preserve">и та, відповідно, зможуть отримати фінансування за рахунок коштів державного бюджету та/або з наданням державної підтримки. </w:t>
      </w:r>
    </w:p>
    <w:p w14:paraId="51B170A0" w14:textId="77777777" w:rsidR="005D109D" w:rsidRPr="00F47A5E" w:rsidRDefault="00635991">
      <w:pPr>
        <w:spacing w:after="0" w:line="240" w:lineRule="auto"/>
        <w:ind w:firstLineChars="200" w:firstLine="520"/>
        <w:jc w:val="both"/>
        <w:rPr>
          <w:rFonts w:ascii="Times New Roman" w:eastAsia="SimSun" w:hAnsi="Times New Roman"/>
          <w:sz w:val="26"/>
          <w:szCs w:val="26"/>
          <w:lang w:val="uk-UA"/>
        </w:rPr>
      </w:pPr>
      <w:r w:rsidRPr="00F47A5E">
        <w:rPr>
          <w:rFonts w:ascii="Times New Roman" w:eastAsia="SimSun" w:hAnsi="Times New Roman"/>
          <w:sz w:val="26"/>
          <w:szCs w:val="26"/>
          <w:lang w:val="uk-UA"/>
        </w:rPr>
        <w:t>Важливими передумовами успішної реалізації Середньостроков</w:t>
      </w:r>
      <w:r>
        <w:rPr>
          <w:rFonts w:ascii="Times New Roman" w:eastAsia="SimSun" w:hAnsi="Times New Roman"/>
          <w:sz w:val="26"/>
          <w:szCs w:val="26"/>
          <w:lang w:val="uk-UA"/>
        </w:rPr>
        <w:t>ого</w:t>
      </w:r>
      <w:r w:rsidRPr="00F47A5E">
        <w:rPr>
          <w:rFonts w:ascii="Times New Roman" w:eastAsia="SimSun" w:hAnsi="Times New Roman"/>
          <w:sz w:val="26"/>
          <w:szCs w:val="26"/>
          <w:lang w:val="uk-UA"/>
        </w:rPr>
        <w:t xml:space="preserve"> план</w:t>
      </w:r>
      <w:r>
        <w:rPr>
          <w:rFonts w:ascii="Times New Roman" w:eastAsia="SimSun" w:hAnsi="Times New Roman"/>
          <w:sz w:val="26"/>
          <w:szCs w:val="26"/>
          <w:lang w:val="uk-UA"/>
        </w:rPr>
        <w:t>у</w:t>
      </w:r>
      <w:r w:rsidRPr="00F47A5E">
        <w:rPr>
          <w:rFonts w:ascii="Times New Roman" w:eastAsia="SimSun" w:hAnsi="Times New Roman"/>
          <w:sz w:val="26"/>
          <w:szCs w:val="26"/>
          <w:lang w:val="uk-UA"/>
        </w:rPr>
        <w:t xml:space="preserve"> є: розвиток Єдиної цифрової екосистеми управління публічними інвестиціями та забезпеченням взаємодії державних інформаційних систем; підвищення якості підготовки публічних інвестиційних проектів та програм, зокрема шляхом застосування уніфікованих методологічних підходів; забезпечення досягнення результатів та цільових показників напрямів публічного інвестування. </w:t>
      </w:r>
    </w:p>
    <w:p w14:paraId="1F3A8E88" w14:textId="77777777" w:rsidR="005D109D" w:rsidRDefault="00635991">
      <w:pPr>
        <w:spacing w:after="0" w:line="240" w:lineRule="auto"/>
        <w:ind w:firstLineChars="200" w:firstLine="520"/>
        <w:jc w:val="both"/>
        <w:rPr>
          <w:rFonts w:ascii="Times New Roman" w:hAnsi="Times New Roman"/>
          <w:sz w:val="26"/>
          <w:szCs w:val="26"/>
          <w:lang w:val="uk-UA"/>
        </w:rPr>
      </w:pPr>
      <w:r>
        <w:rPr>
          <w:rFonts w:ascii="Times New Roman" w:eastAsia="SimSun" w:hAnsi="Times New Roman"/>
          <w:sz w:val="26"/>
          <w:szCs w:val="26"/>
        </w:rPr>
        <w:t>Реалізація Середньостроков</w:t>
      </w:r>
      <w:r>
        <w:rPr>
          <w:rFonts w:ascii="Times New Roman" w:eastAsia="SimSun" w:hAnsi="Times New Roman"/>
          <w:sz w:val="26"/>
          <w:szCs w:val="26"/>
          <w:lang w:val="uk-UA"/>
        </w:rPr>
        <w:t>ого</w:t>
      </w:r>
      <w:r>
        <w:rPr>
          <w:rFonts w:ascii="Times New Roman" w:eastAsia="SimSun" w:hAnsi="Times New Roman"/>
          <w:sz w:val="26"/>
          <w:szCs w:val="26"/>
        </w:rPr>
        <w:t xml:space="preserve"> план</w:t>
      </w:r>
      <w:r>
        <w:rPr>
          <w:rFonts w:ascii="Times New Roman" w:eastAsia="SimSun" w:hAnsi="Times New Roman"/>
          <w:sz w:val="26"/>
          <w:szCs w:val="26"/>
          <w:lang w:val="uk-UA"/>
        </w:rPr>
        <w:t>у</w:t>
      </w:r>
      <w:r>
        <w:rPr>
          <w:rFonts w:ascii="Times New Roman" w:eastAsia="SimSun" w:hAnsi="Times New Roman"/>
          <w:sz w:val="26"/>
          <w:szCs w:val="26"/>
        </w:rPr>
        <w:t xml:space="preserve"> сприятиме прискореному відновленню </w:t>
      </w:r>
      <w:r>
        <w:rPr>
          <w:rFonts w:ascii="Times New Roman" w:eastAsia="SimSun" w:hAnsi="Times New Roman"/>
          <w:sz w:val="26"/>
          <w:szCs w:val="26"/>
          <w:lang w:val="uk-UA"/>
        </w:rPr>
        <w:t>громад</w:t>
      </w:r>
      <w:r>
        <w:rPr>
          <w:rFonts w:ascii="Times New Roman" w:eastAsia="SimSun" w:hAnsi="Times New Roman"/>
          <w:sz w:val="26"/>
          <w:szCs w:val="26"/>
        </w:rPr>
        <w:t>и, зміцненню економічної спроможності  та досягненню стратегічних цілей розвитку в середньостроковій перспективі.</w:t>
      </w:r>
    </w:p>
    <w:p w14:paraId="247ABA2B" w14:textId="77777777" w:rsidR="005D109D" w:rsidRDefault="005D109D">
      <w:pPr>
        <w:spacing w:after="0" w:line="240" w:lineRule="auto"/>
        <w:ind w:firstLineChars="200" w:firstLine="520"/>
        <w:jc w:val="both"/>
        <w:rPr>
          <w:rFonts w:ascii="Times New Roman" w:hAnsi="Times New Roman"/>
          <w:sz w:val="26"/>
          <w:szCs w:val="26"/>
          <w:lang w:val="uk-UA"/>
        </w:rPr>
      </w:pPr>
    </w:p>
    <w:p w14:paraId="1344D765" w14:textId="77777777" w:rsidR="005D109D" w:rsidRDefault="005D109D">
      <w:pPr>
        <w:spacing w:after="0" w:line="240" w:lineRule="auto"/>
        <w:ind w:firstLineChars="200" w:firstLine="520"/>
        <w:jc w:val="both"/>
        <w:rPr>
          <w:rFonts w:ascii="Times New Roman" w:hAnsi="Times New Roman"/>
          <w:sz w:val="26"/>
          <w:szCs w:val="26"/>
          <w:lang w:val="uk-UA"/>
        </w:rPr>
      </w:pPr>
    </w:p>
    <w:p w14:paraId="5307F403" w14:textId="77777777" w:rsidR="005D109D" w:rsidRDefault="00635991">
      <w:pPr>
        <w:rPr>
          <w:rFonts w:ascii="Times New Roman" w:hAnsi="Times New Roman"/>
          <w:sz w:val="26"/>
          <w:szCs w:val="26"/>
          <w:lang w:val="uk-UA"/>
        </w:rPr>
        <w:sectPr w:rsidR="005D109D" w:rsidSect="00460FA4">
          <w:pgSz w:w="11906" w:h="16838"/>
          <w:pgMar w:top="1134" w:right="851" w:bottom="1134" w:left="1276" w:header="709" w:footer="709" w:gutter="0"/>
          <w:cols w:space="708"/>
          <w:docGrid w:linePitch="360"/>
        </w:sectPr>
      </w:pPr>
      <w:r>
        <w:rPr>
          <w:rFonts w:ascii="Times New Roman" w:hAnsi="Times New Roman"/>
          <w:sz w:val="26"/>
          <w:szCs w:val="26"/>
          <w:lang w:val="uk-UA"/>
        </w:rPr>
        <w:br w:type="page"/>
      </w:r>
    </w:p>
    <w:p w14:paraId="73290B60" w14:textId="77777777" w:rsidR="005D109D" w:rsidRDefault="00635991">
      <w:pPr>
        <w:spacing w:after="0" w:line="240" w:lineRule="auto"/>
        <w:ind w:left="9072"/>
        <w:rPr>
          <w:rFonts w:ascii="Times New Roman" w:hAnsi="Times New Roman"/>
          <w:color w:val="000000"/>
          <w:sz w:val="24"/>
          <w:szCs w:val="24"/>
          <w:lang w:val="uk-UA"/>
        </w:rPr>
      </w:pPr>
      <w:r>
        <w:rPr>
          <w:rFonts w:ascii="Times New Roman" w:hAnsi="Times New Roman"/>
          <w:color w:val="000000"/>
          <w:lang w:val="uk-UA"/>
        </w:rPr>
        <w:lastRenderedPageBreak/>
        <w:t>Додаток</w:t>
      </w:r>
    </w:p>
    <w:p w14:paraId="08A65E7C" w14:textId="77777777" w:rsidR="005D109D" w:rsidRDefault="00635991">
      <w:pPr>
        <w:spacing w:after="0" w:line="240" w:lineRule="auto"/>
        <w:ind w:left="9072"/>
        <w:rPr>
          <w:rFonts w:ascii="Times New Roman" w:hAnsi="Times New Roman"/>
          <w:color w:val="000000"/>
          <w:sz w:val="24"/>
          <w:szCs w:val="24"/>
          <w:lang w:val="uk-UA"/>
        </w:rPr>
      </w:pPr>
      <w:r>
        <w:rPr>
          <w:rFonts w:ascii="Times New Roman" w:hAnsi="Times New Roman"/>
          <w:color w:val="000000"/>
          <w:sz w:val="24"/>
          <w:szCs w:val="24"/>
          <w:lang w:val="uk-UA"/>
        </w:rPr>
        <w:t xml:space="preserve">до Середньострокового плану  </w:t>
      </w:r>
      <w:r>
        <w:rPr>
          <w:rFonts w:ascii="Times New Roman" w:hAnsi="Times New Roman"/>
          <w:bCs/>
          <w:sz w:val="24"/>
          <w:szCs w:val="24"/>
          <w:lang w:val="uk-UA"/>
        </w:rPr>
        <w:t>публічних інвестицій</w:t>
      </w:r>
      <w:r>
        <w:rPr>
          <w:rFonts w:ascii="Times New Roman" w:hAnsi="Times New Roman"/>
          <w:color w:val="000000"/>
          <w:sz w:val="24"/>
          <w:szCs w:val="24"/>
          <w:lang w:val="uk-UA"/>
        </w:rPr>
        <w:t xml:space="preserve"> Тягинської сільської територіальної громади  </w:t>
      </w:r>
    </w:p>
    <w:p w14:paraId="71837138" w14:textId="77777777" w:rsidR="005D109D" w:rsidRDefault="00635991">
      <w:pPr>
        <w:spacing w:after="0" w:line="240" w:lineRule="auto"/>
        <w:ind w:left="9072"/>
        <w:rPr>
          <w:rFonts w:ascii="Times New Roman" w:hAnsi="Times New Roman"/>
          <w:color w:val="000000"/>
          <w:lang w:val="uk-UA"/>
        </w:rPr>
      </w:pPr>
      <w:r>
        <w:rPr>
          <w:rFonts w:ascii="Times New Roman" w:hAnsi="Times New Roman"/>
          <w:color w:val="000000"/>
          <w:sz w:val="24"/>
          <w:szCs w:val="24"/>
          <w:lang w:val="uk-UA"/>
        </w:rPr>
        <w:t>на 2027 - 2029 роки</w:t>
      </w:r>
    </w:p>
    <w:p w14:paraId="5A9B57B2" w14:textId="77777777" w:rsidR="005D109D" w:rsidRDefault="005D109D">
      <w:pPr>
        <w:spacing w:after="0" w:line="240" w:lineRule="auto"/>
        <w:ind w:right="281"/>
        <w:jc w:val="center"/>
        <w:rPr>
          <w:rFonts w:ascii="Times New Roman" w:hAnsi="Times New Roman"/>
          <w:b/>
          <w:sz w:val="24"/>
          <w:szCs w:val="24"/>
        </w:rPr>
      </w:pPr>
    </w:p>
    <w:p w14:paraId="1480264D" w14:textId="77777777" w:rsidR="005D109D" w:rsidRDefault="00635991">
      <w:pPr>
        <w:spacing w:after="0" w:line="240" w:lineRule="auto"/>
        <w:ind w:right="281"/>
        <w:jc w:val="center"/>
        <w:rPr>
          <w:rFonts w:ascii="Times New Roman" w:hAnsi="Times New Roman"/>
          <w:b/>
          <w:sz w:val="24"/>
          <w:szCs w:val="24"/>
        </w:rPr>
      </w:pPr>
      <w:r>
        <w:rPr>
          <w:rFonts w:ascii="Times New Roman" w:hAnsi="Times New Roman"/>
          <w:b/>
          <w:sz w:val="24"/>
          <w:szCs w:val="24"/>
        </w:rPr>
        <w:t>ОСНОВНІ</w:t>
      </w:r>
      <w:r>
        <w:rPr>
          <w:rFonts w:ascii="Times New Roman" w:hAnsi="Times New Roman"/>
          <w:b/>
          <w:spacing w:val="-10"/>
          <w:sz w:val="24"/>
          <w:szCs w:val="24"/>
        </w:rPr>
        <w:t xml:space="preserve"> </w:t>
      </w:r>
      <w:r>
        <w:rPr>
          <w:rFonts w:ascii="Times New Roman" w:hAnsi="Times New Roman"/>
          <w:b/>
          <w:sz w:val="24"/>
          <w:szCs w:val="24"/>
        </w:rPr>
        <w:t>НАПРЯМИ</w:t>
      </w:r>
      <w:r>
        <w:rPr>
          <w:rFonts w:ascii="Times New Roman" w:hAnsi="Times New Roman"/>
          <w:b/>
          <w:spacing w:val="-10"/>
          <w:sz w:val="24"/>
          <w:szCs w:val="24"/>
        </w:rPr>
        <w:t xml:space="preserve"> </w:t>
      </w:r>
      <w:r>
        <w:rPr>
          <w:rFonts w:ascii="Times New Roman" w:hAnsi="Times New Roman"/>
          <w:b/>
          <w:sz w:val="24"/>
          <w:szCs w:val="24"/>
        </w:rPr>
        <w:t>ПУБЛІЧНОГО</w:t>
      </w:r>
      <w:r>
        <w:rPr>
          <w:rFonts w:ascii="Times New Roman" w:hAnsi="Times New Roman"/>
          <w:b/>
          <w:spacing w:val="-7"/>
          <w:sz w:val="24"/>
          <w:szCs w:val="24"/>
        </w:rPr>
        <w:t xml:space="preserve"> </w:t>
      </w:r>
      <w:r>
        <w:rPr>
          <w:rFonts w:ascii="Times New Roman" w:hAnsi="Times New Roman"/>
          <w:b/>
          <w:spacing w:val="-2"/>
          <w:sz w:val="24"/>
          <w:szCs w:val="24"/>
        </w:rPr>
        <w:t>ІНВЕСТУВАННЯ</w:t>
      </w:r>
    </w:p>
    <w:p w14:paraId="134A1B43" w14:textId="77777777" w:rsidR="005D109D" w:rsidRDefault="005D109D">
      <w:pPr>
        <w:spacing w:after="0" w:line="240" w:lineRule="auto"/>
        <w:ind w:left="144"/>
        <w:rPr>
          <w:rFonts w:ascii="Times New Roman" w:hAnsi="Times New Roman"/>
          <w:sz w:val="24"/>
          <w:szCs w:val="24"/>
        </w:rPr>
      </w:pPr>
    </w:p>
    <w:p w14:paraId="1D04912A" w14:textId="77777777" w:rsidR="005D109D" w:rsidRDefault="00635991">
      <w:pPr>
        <w:spacing w:after="0" w:line="240" w:lineRule="auto"/>
        <w:ind w:left="144"/>
        <w:rPr>
          <w:rFonts w:ascii="Times New Roman" w:hAnsi="Times New Roman"/>
          <w:sz w:val="24"/>
          <w:szCs w:val="24"/>
          <w:lang w:val="uk-UA"/>
        </w:rPr>
      </w:pPr>
      <w:r>
        <w:rPr>
          <w:rFonts w:ascii="Times New Roman" w:hAnsi="Times New Roman"/>
          <w:sz w:val="24"/>
          <w:szCs w:val="24"/>
        </w:rPr>
        <w:t>Галузь</w:t>
      </w:r>
      <w:r>
        <w:rPr>
          <w:rFonts w:ascii="Times New Roman" w:hAnsi="Times New Roman"/>
          <w:spacing w:val="-9"/>
          <w:sz w:val="24"/>
          <w:szCs w:val="24"/>
        </w:rPr>
        <w:t xml:space="preserve"> </w:t>
      </w:r>
      <w:r>
        <w:rPr>
          <w:rFonts w:ascii="Times New Roman" w:hAnsi="Times New Roman"/>
          <w:sz w:val="24"/>
          <w:szCs w:val="24"/>
        </w:rPr>
        <w:t>(сектор)</w:t>
      </w:r>
      <w:r>
        <w:rPr>
          <w:rFonts w:ascii="Times New Roman" w:hAnsi="Times New Roman"/>
          <w:spacing w:val="-7"/>
          <w:sz w:val="24"/>
          <w:szCs w:val="24"/>
        </w:rPr>
        <w:t xml:space="preserve"> </w:t>
      </w:r>
      <w:r>
        <w:rPr>
          <w:rFonts w:ascii="Times New Roman" w:hAnsi="Times New Roman"/>
          <w:sz w:val="24"/>
          <w:szCs w:val="24"/>
        </w:rPr>
        <w:t>для</w:t>
      </w:r>
      <w:r>
        <w:rPr>
          <w:rFonts w:ascii="Times New Roman" w:hAnsi="Times New Roman"/>
          <w:spacing w:val="-6"/>
          <w:sz w:val="24"/>
          <w:szCs w:val="24"/>
        </w:rPr>
        <w:t xml:space="preserve"> </w:t>
      </w:r>
      <w:r>
        <w:rPr>
          <w:rFonts w:ascii="Times New Roman" w:hAnsi="Times New Roman"/>
          <w:sz w:val="24"/>
          <w:szCs w:val="24"/>
        </w:rPr>
        <w:t>публічного</w:t>
      </w:r>
      <w:r>
        <w:rPr>
          <w:rFonts w:ascii="Times New Roman" w:hAnsi="Times New Roman"/>
          <w:spacing w:val="-4"/>
          <w:sz w:val="24"/>
          <w:szCs w:val="24"/>
        </w:rPr>
        <w:t xml:space="preserve"> </w:t>
      </w:r>
      <w:r>
        <w:rPr>
          <w:rFonts w:ascii="Times New Roman" w:hAnsi="Times New Roman"/>
          <w:sz w:val="24"/>
          <w:szCs w:val="24"/>
        </w:rPr>
        <w:t>інвестування</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Освіта</w:t>
      </w:r>
      <w:r>
        <w:rPr>
          <w:rFonts w:ascii="Times New Roman" w:hAnsi="Times New Roman"/>
          <w:spacing w:val="-7"/>
          <w:sz w:val="24"/>
          <w:szCs w:val="24"/>
        </w:rPr>
        <w:t xml:space="preserve"> </w:t>
      </w:r>
      <w:r>
        <w:rPr>
          <w:rFonts w:ascii="Times New Roman" w:hAnsi="Times New Roman"/>
          <w:spacing w:val="-7"/>
          <w:sz w:val="24"/>
          <w:szCs w:val="24"/>
          <w:lang w:val="uk-UA"/>
        </w:rPr>
        <w:t>і наука</w:t>
      </w:r>
    </w:p>
    <w:p w14:paraId="5341B819" w14:textId="77777777" w:rsidR="005D109D" w:rsidRDefault="00635991">
      <w:pPr>
        <w:pStyle w:val="a3"/>
        <w:tabs>
          <w:tab w:val="left" w:pos="14700"/>
        </w:tabs>
        <w:spacing w:after="0" w:line="240" w:lineRule="auto"/>
        <w:ind w:left="144"/>
        <w:rPr>
          <w:rFonts w:ascii="Times New Roman" w:eastAsiaTheme="minorEastAsia" w:hAnsi="Times New Roman"/>
          <w:sz w:val="24"/>
          <w:szCs w:val="24"/>
          <w:lang w:val="uk-UA"/>
        </w:rPr>
      </w:pPr>
      <w:r w:rsidRPr="00F47A5E">
        <w:rPr>
          <w:rFonts w:ascii="Times New Roman" w:hAnsi="Times New Roman"/>
          <w:sz w:val="24"/>
          <w:szCs w:val="24"/>
          <w:lang w:val="uk-UA"/>
        </w:rPr>
        <w:t>Структурний підрозділ,</w:t>
      </w:r>
      <w:r w:rsidRPr="00F47A5E">
        <w:rPr>
          <w:rFonts w:ascii="Times New Roman" w:hAnsi="Times New Roman"/>
          <w:spacing w:val="-4"/>
          <w:sz w:val="24"/>
          <w:szCs w:val="24"/>
          <w:lang w:val="uk-UA"/>
        </w:rPr>
        <w:t xml:space="preserve"> </w:t>
      </w:r>
      <w:r w:rsidRPr="00F47A5E">
        <w:rPr>
          <w:rFonts w:ascii="Times New Roman" w:hAnsi="Times New Roman"/>
          <w:sz w:val="24"/>
          <w:szCs w:val="24"/>
          <w:lang w:val="uk-UA"/>
        </w:rPr>
        <w:t>відповідальний</w:t>
      </w:r>
      <w:r w:rsidRPr="00F47A5E">
        <w:rPr>
          <w:rFonts w:ascii="Times New Roman" w:hAnsi="Times New Roman"/>
          <w:spacing w:val="-3"/>
          <w:sz w:val="24"/>
          <w:szCs w:val="24"/>
          <w:lang w:val="uk-UA"/>
        </w:rPr>
        <w:t xml:space="preserve"> </w:t>
      </w:r>
      <w:r w:rsidRPr="00F47A5E">
        <w:rPr>
          <w:rFonts w:ascii="Times New Roman" w:hAnsi="Times New Roman"/>
          <w:sz w:val="24"/>
          <w:szCs w:val="24"/>
          <w:lang w:val="uk-UA"/>
        </w:rPr>
        <w:t>за</w:t>
      </w:r>
      <w:r w:rsidRPr="00F47A5E">
        <w:rPr>
          <w:rFonts w:ascii="Times New Roman" w:hAnsi="Times New Roman"/>
          <w:spacing w:val="-3"/>
          <w:sz w:val="24"/>
          <w:szCs w:val="24"/>
          <w:lang w:val="uk-UA"/>
        </w:rPr>
        <w:t xml:space="preserve"> </w:t>
      </w:r>
      <w:r w:rsidRPr="00F47A5E">
        <w:rPr>
          <w:rFonts w:ascii="Times New Roman" w:hAnsi="Times New Roman"/>
          <w:sz w:val="24"/>
          <w:szCs w:val="24"/>
          <w:lang w:val="uk-UA"/>
        </w:rPr>
        <w:t>галузь</w:t>
      </w:r>
      <w:r w:rsidRPr="00F47A5E">
        <w:rPr>
          <w:rFonts w:ascii="Times New Roman" w:hAnsi="Times New Roman"/>
          <w:spacing w:val="-5"/>
          <w:sz w:val="24"/>
          <w:szCs w:val="24"/>
          <w:lang w:val="uk-UA"/>
        </w:rPr>
        <w:t xml:space="preserve"> </w:t>
      </w:r>
      <w:r w:rsidRPr="00F47A5E">
        <w:rPr>
          <w:rFonts w:ascii="Times New Roman" w:hAnsi="Times New Roman"/>
          <w:sz w:val="24"/>
          <w:szCs w:val="24"/>
          <w:lang w:val="uk-UA"/>
        </w:rPr>
        <w:t>(сектор)</w:t>
      </w:r>
      <w:r w:rsidRPr="00F47A5E">
        <w:rPr>
          <w:rFonts w:ascii="Times New Roman" w:hAnsi="Times New Roman"/>
          <w:spacing w:val="-3"/>
          <w:sz w:val="24"/>
          <w:szCs w:val="24"/>
          <w:lang w:val="uk-UA"/>
        </w:rPr>
        <w:t xml:space="preserve"> </w:t>
      </w:r>
      <w:r w:rsidRPr="00F47A5E">
        <w:rPr>
          <w:rFonts w:ascii="Times New Roman" w:hAnsi="Times New Roman"/>
          <w:sz w:val="24"/>
          <w:szCs w:val="24"/>
          <w:lang w:val="uk-UA"/>
        </w:rPr>
        <w:t>для</w:t>
      </w:r>
      <w:r w:rsidRPr="00F47A5E">
        <w:rPr>
          <w:rFonts w:ascii="Times New Roman" w:hAnsi="Times New Roman"/>
          <w:spacing w:val="-3"/>
          <w:sz w:val="24"/>
          <w:szCs w:val="24"/>
          <w:lang w:val="uk-UA"/>
        </w:rPr>
        <w:t xml:space="preserve"> </w:t>
      </w:r>
      <w:r w:rsidRPr="00F47A5E">
        <w:rPr>
          <w:rFonts w:ascii="Times New Roman" w:hAnsi="Times New Roman"/>
          <w:sz w:val="24"/>
          <w:szCs w:val="24"/>
          <w:lang w:val="uk-UA"/>
        </w:rPr>
        <w:t>публічного</w:t>
      </w:r>
      <w:r w:rsidRPr="00F47A5E">
        <w:rPr>
          <w:rFonts w:ascii="Times New Roman" w:hAnsi="Times New Roman"/>
          <w:spacing w:val="-2"/>
          <w:sz w:val="24"/>
          <w:szCs w:val="24"/>
          <w:lang w:val="uk-UA"/>
        </w:rPr>
        <w:t xml:space="preserve"> </w:t>
      </w:r>
      <w:r w:rsidRPr="00F47A5E">
        <w:rPr>
          <w:rFonts w:ascii="Times New Roman" w:hAnsi="Times New Roman"/>
          <w:sz w:val="24"/>
          <w:szCs w:val="24"/>
          <w:lang w:val="uk-UA"/>
        </w:rPr>
        <w:t>інвестування –</w:t>
      </w:r>
      <w:r w:rsidRPr="00F47A5E">
        <w:rPr>
          <w:rFonts w:ascii="Times New Roman" w:hAnsi="Times New Roman"/>
          <w:spacing w:val="-3"/>
          <w:sz w:val="24"/>
          <w:szCs w:val="24"/>
          <w:lang w:val="uk-UA"/>
        </w:rPr>
        <w:t xml:space="preserve"> </w:t>
      </w:r>
      <w:r>
        <w:rPr>
          <w:rFonts w:ascii="Times New Roman" w:hAnsi="Times New Roman"/>
          <w:sz w:val="24"/>
          <w:szCs w:val="24"/>
          <w:lang w:val="uk-UA"/>
        </w:rPr>
        <w:t>в</w:t>
      </w:r>
      <w:r>
        <w:rPr>
          <w:rFonts w:ascii="Times New Roman" w:eastAsiaTheme="minorEastAsia" w:hAnsi="Times New Roman"/>
          <w:sz w:val="24"/>
          <w:szCs w:val="24"/>
          <w:lang w:val="uk-UA"/>
        </w:rPr>
        <w:t>ідділ освіти, культури та туризму, молоді та спорту Тягинської сільської ради</w:t>
      </w:r>
    </w:p>
    <w:p w14:paraId="1B4067A2" w14:textId="77777777" w:rsidR="005D109D" w:rsidRDefault="00635991">
      <w:pPr>
        <w:pStyle w:val="a3"/>
        <w:spacing w:after="0" w:line="240" w:lineRule="auto"/>
        <w:ind w:left="144" w:right="1234"/>
        <w:rPr>
          <w:rFonts w:ascii="Times New Roman" w:hAnsi="Times New Roman"/>
          <w:sz w:val="24"/>
          <w:szCs w:val="24"/>
          <w:lang w:val="uk-UA"/>
        </w:rPr>
      </w:pPr>
      <w:r>
        <w:rPr>
          <w:rFonts w:ascii="Times New Roman" w:hAnsi="Times New Roman"/>
          <w:sz w:val="24"/>
          <w:szCs w:val="24"/>
        </w:rPr>
        <w:t>Граничний сукупний обсяг публічних інвестицій на серед</w:t>
      </w:r>
      <w:r>
        <w:rPr>
          <w:rFonts w:ascii="Times New Roman" w:hAnsi="Times New Roman"/>
          <w:sz w:val="24"/>
          <w:szCs w:val="24"/>
          <w:lang w:val="uk-UA"/>
        </w:rPr>
        <w:t>н</w:t>
      </w:r>
      <w:r>
        <w:rPr>
          <w:rFonts w:ascii="Times New Roman" w:hAnsi="Times New Roman"/>
          <w:sz w:val="24"/>
          <w:szCs w:val="24"/>
        </w:rPr>
        <w:t xml:space="preserve">ьостроковий період - </w:t>
      </w:r>
      <w:r>
        <w:rPr>
          <w:rFonts w:ascii="Times New Roman" w:hAnsi="Times New Roman"/>
          <w:sz w:val="24"/>
          <w:szCs w:val="24"/>
          <w:lang w:val="uk-UA"/>
        </w:rPr>
        <w:t xml:space="preserve">6000,0 </w:t>
      </w:r>
      <w:r>
        <w:rPr>
          <w:rFonts w:ascii="Times New Roman" w:hAnsi="Times New Roman"/>
          <w:sz w:val="24"/>
          <w:szCs w:val="24"/>
        </w:rPr>
        <w:t>тис. грн.</w:t>
      </w:r>
      <w:r>
        <w:rPr>
          <w:rFonts w:ascii="Times New Roman" w:hAnsi="Times New Roman"/>
          <w:sz w:val="24"/>
          <w:szCs w:val="24"/>
          <w:lang w:val="uk-UA"/>
        </w:rPr>
        <w:t xml:space="preserve"> </w:t>
      </w:r>
    </w:p>
    <w:p w14:paraId="10D46F72" w14:textId="77777777" w:rsidR="005D109D" w:rsidRDefault="005D109D">
      <w:pPr>
        <w:pStyle w:val="a3"/>
        <w:spacing w:after="0" w:line="240" w:lineRule="auto"/>
        <w:ind w:left="144" w:right="1234"/>
        <w:rPr>
          <w:rFonts w:ascii="Times New Roman" w:hAnsi="Times New Roman"/>
          <w:sz w:val="24"/>
          <w:szCs w:val="24"/>
          <w:lang w:val="uk-UA"/>
        </w:rPr>
      </w:pPr>
    </w:p>
    <w:tbl>
      <w:tblPr>
        <w:tblStyle w:val="a5"/>
        <w:tblW w:w="0" w:type="auto"/>
        <w:tblLook w:val="04A0" w:firstRow="1" w:lastRow="0" w:firstColumn="1" w:lastColumn="0" w:noHBand="0" w:noVBand="1"/>
      </w:tblPr>
      <w:tblGrid>
        <w:gridCol w:w="1957"/>
        <w:gridCol w:w="2338"/>
        <w:gridCol w:w="2454"/>
        <w:gridCol w:w="1928"/>
        <w:gridCol w:w="2046"/>
        <w:gridCol w:w="2119"/>
        <w:gridCol w:w="2108"/>
      </w:tblGrid>
      <w:tr w:rsidR="005D109D" w14:paraId="784E8CF5" w14:textId="77777777">
        <w:tc>
          <w:tcPr>
            <w:tcW w:w="1975" w:type="dxa"/>
          </w:tcPr>
          <w:p w14:paraId="40C427BB"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Підсектор галузі (сектору) для публічного інвестування</w:t>
            </w:r>
          </w:p>
        </w:tc>
        <w:tc>
          <w:tcPr>
            <w:tcW w:w="2361" w:type="dxa"/>
          </w:tcPr>
          <w:p w14:paraId="4034F711"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Основний напрям публічного інвестування</w:t>
            </w:r>
          </w:p>
        </w:tc>
        <w:tc>
          <w:tcPr>
            <w:tcW w:w="2476" w:type="dxa"/>
          </w:tcPr>
          <w:p w14:paraId="4AF7219D"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Найменування цільового показника</w:t>
            </w:r>
          </w:p>
        </w:tc>
        <w:tc>
          <w:tcPr>
            <w:tcW w:w="1963" w:type="dxa"/>
          </w:tcPr>
          <w:p w14:paraId="05D16718"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Базове значення (%)</w:t>
            </w:r>
          </w:p>
        </w:tc>
        <w:tc>
          <w:tcPr>
            <w:tcW w:w="2087" w:type="dxa"/>
          </w:tcPr>
          <w:p w14:paraId="4D6CBC24"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2027 р. (%)</w:t>
            </w:r>
          </w:p>
        </w:tc>
        <w:tc>
          <w:tcPr>
            <w:tcW w:w="2163" w:type="dxa"/>
          </w:tcPr>
          <w:p w14:paraId="5F7A824C"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8</w:t>
            </w:r>
            <w:r>
              <w:rPr>
                <w:rFonts w:ascii="Times New Roman" w:eastAsia="SimSun" w:hAnsi="Times New Roman"/>
                <w:sz w:val="24"/>
                <w:szCs w:val="24"/>
              </w:rPr>
              <w:t xml:space="preserve"> р. (%)</w:t>
            </w:r>
          </w:p>
        </w:tc>
        <w:tc>
          <w:tcPr>
            <w:tcW w:w="2151" w:type="dxa"/>
          </w:tcPr>
          <w:p w14:paraId="79E599EA"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9</w:t>
            </w:r>
            <w:r>
              <w:rPr>
                <w:rFonts w:ascii="Times New Roman" w:eastAsia="SimSun" w:hAnsi="Times New Roman"/>
                <w:sz w:val="24"/>
                <w:szCs w:val="24"/>
              </w:rPr>
              <w:t xml:space="preserve"> р. (%)</w:t>
            </w:r>
          </w:p>
        </w:tc>
      </w:tr>
      <w:tr w:rsidR="005D109D" w14:paraId="5B0A41F6" w14:textId="77777777">
        <w:tc>
          <w:tcPr>
            <w:tcW w:w="1975" w:type="dxa"/>
          </w:tcPr>
          <w:p w14:paraId="78828305"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Освіта і наука</w:t>
            </w:r>
          </w:p>
        </w:tc>
        <w:tc>
          <w:tcPr>
            <w:tcW w:w="2361" w:type="dxa"/>
          </w:tcPr>
          <w:p w14:paraId="41E945EF"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rPr>
              <w:t xml:space="preserve">Облаштування </w:t>
            </w:r>
            <w:r>
              <w:rPr>
                <w:rFonts w:ascii="Times New Roman" w:hAnsi="Times New Roman"/>
                <w:color w:val="000000"/>
                <w:sz w:val="24"/>
                <w:szCs w:val="24"/>
              </w:rPr>
              <w:br/>
              <w:t xml:space="preserve">захисних споруд </w:t>
            </w:r>
            <w:r>
              <w:rPr>
                <w:rFonts w:ascii="Times New Roman" w:hAnsi="Times New Roman"/>
                <w:color w:val="000000"/>
                <w:sz w:val="24"/>
                <w:szCs w:val="24"/>
              </w:rPr>
              <w:br/>
              <w:t xml:space="preserve">цивільного захисту </w:t>
            </w:r>
            <w:r>
              <w:rPr>
                <w:rFonts w:ascii="Times New Roman" w:hAnsi="Times New Roman"/>
                <w:color w:val="000000"/>
                <w:sz w:val="24"/>
                <w:szCs w:val="24"/>
              </w:rPr>
              <w:br/>
              <w:t xml:space="preserve">(укриттів) у </w:t>
            </w:r>
            <w:r>
              <w:rPr>
                <w:rFonts w:ascii="Times New Roman" w:hAnsi="Times New Roman"/>
                <w:color w:val="000000"/>
                <w:sz w:val="24"/>
                <w:szCs w:val="24"/>
              </w:rPr>
              <w:br/>
              <w:t xml:space="preserve">закладах загальної </w:t>
            </w:r>
            <w:r>
              <w:rPr>
                <w:rFonts w:ascii="Times New Roman" w:hAnsi="Times New Roman"/>
                <w:color w:val="000000"/>
                <w:sz w:val="24"/>
                <w:szCs w:val="24"/>
              </w:rPr>
              <w:br/>
              <w:t xml:space="preserve">середньої освіти </w:t>
            </w:r>
          </w:p>
        </w:tc>
        <w:tc>
          <w:tcPr>
            <w:tcW w:w="2476" w:type="dxa"/>
          </w:tcPr>
          <w:p w14:paraId="2D2CCA0D" w14:textId="77777777" w:rsidR="005D109D" w:rsidRDefault="00635991">
            <w:pPr>
              <w:spacing w:after="0" w:line="240" w:lineRule="auto"/>
              <w:rPr>
                <w:rFonts w:ascii="Times New Roman" w:hAnsi="Times New Roman"/>
                <w:color w:val="000000"/>
                <w:sz w:val="24"/>
                <w:szCs w:val="24"/>
              </w:rPr>
            </w:pPr>
            <w:r>
              <w:rPr>
                <w:rFonts w:ascii="Times New Roman" w:hAnsi="Times New Roman"/>
                <w:color w:val="000000"/>
                <w:sz w:val="24"/>
                <w:szCs w:val="24"/>
              </w:rPr>
              <w:t>Кількість</w:t>
            </w:r>
          </w:p>
          <w:p w14:paraId="2A50219A" w14:textId="77777777" w:rsidR="005D109D" w:rsidRDefault="00635991">
            <w:pPr>
              <w:spacing w:after="0" w:line="240" w:lineRule="auto"/>
              <w:rPr>
                <w:rFonts w:ascii="Times New Roman" w:hAnsi="Times New Roman"/>
                <w:color w:val="000000"/>
                <w:sz w:val="24"/>
                <w:szCs w:val="24"/>
              </w:rPr>
            </w:pPr>
            <w:r>
              <w:rPr>
                <w:rFonts w:ascii="Times New Roman" w:hAnsi="Times New Roman"/>
                <w:color w:val="000000"/>
                <w:sz w:val="24"/>
                <w:szCs w:val="24"/>
              </w:rPr>
              <w:t>збудованих</w:t>
            </w:r>
          </w:p>
          <w:p w14:paraId="5F25D25B" w14:textId="77777777" w:rsidR="005D109D" w:rsidRDefault="00635991">
            <w:pPr>
              <w:spacing w:after="0" w:line="240" w:lineRule="auto"/>
              <w:rPr>
                <w:rFonts w:ascii="Times New Roman" w:hAnsi="Times New Roman"/>
                <w:color w:val="000000"/>
                <w:sz w:val="24"/>
                <w:szCs w:val="24"/>
              </w:rPr>
            </w:pPr>
            <w:r>
              <w:rPr>
                <w:rFonts w:ascii="Times New Roman" w:hAnsi="Times New Roman"/>
                <w:color w:val="000000"/>
                <w:sz w:val="24"/>
                <w:szCs w:val="24"/>
              </w:rPr>
              <w:t>укриттів у закладах</w:t>
            </w:r>
          </w:p>
          <w:p w14:paraId="4903DCDA" w14:textId="77777777" w:rsidR="005D109D" w:rsidRDefault="00635991">
            <w:pPr>
              <w:spacing w:after="0" w:line="240" w:lineRule="auto"/>
              <w:rPr>
                <w:rFonts w:ascii="Times New Roman" w:hAnsi="Times New Roman"/>
                <w:color w:val="000000"/>
                <w:sz w:val="24"/>
                <w:szCs w:val="24"/>
              </w:rPr>
            </w:pPr>
            <w:r>
              <w:rPr>
                <w:rFonts w:ascii="Times New Roman" w:hAnsi="Times New Roman"/>
                <w:color w:val="000000"/>
                <w:sz w:val="24"/>
                <w:szCs w:val="24"/>
              </w:rPr>
              <w:t>загальної середньої</w:t>
            </w:r>
          </w:p>
          <w:p w14:paraId="343C7156"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rPr>
              <w:t xml:space="preserve">освіти, од. </w:t>
            </w:r>
          </w:p>
        </w:tc>
        <w:tc>
          <w:tcPr>
            <w:tcW w:w="1963" w:type="dxa"/>
          </w:tcPr>
          <w:p w14:paraId="0DD4B76D"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0</w:t>
            </w:r>
          </w:p>
        </w:tc>
        <w:tc>
          <w:tcPr>
            <w:tcW w:w="2087" w:type="dxa"/>
          </w:tcPr>
          <w:p w14:paraId="348D9981"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10</w:t>
            </w:r>
          </w:p>
        </w:tc>
        <w:tc>
          <w:tcPr>
            <w:tcW w:w="2163" w:type="dxa"/>
          </w:tcPr>
          <w:p w14:paraId="3746B996"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20</w:t>
            </w:r>
          </w:p>
        </w:tc>
        <w:tc>
          <w:tcPr>
            <w:tcW w:w="2151" w:type="dxa"/>
          </w:tcPr>
          <w:p w14:paraId="2F4A9386"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40</w:t>
            </w:r>
          </w:p>
        </w:tc>
      </w:tr>
      <w:tr w:rsidR="005D109D" w14:paraId="6DDA5334" w14:textId="77777777">
        <w:tc>
          <w:tcPr>
            <w:tcW w:w="1975" w:type="dxa"/>
          </w:tcPr>
          <w:p w14:paraId="339162BE"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Освіта і наука</w:t>
            </w:r>
          </w:p>
        </w:tc>
        <w:tc>
          <w:tcPr>
            <w:tcW w:w="2361" w:type="dxa"/>
            <w:vAlign w:val="center"/>
          </w:tcPr>
          <w:p w14:paraId="6B85EDD6" w14:textId="77777777" w:rsidR="005D109D" w:rsidRDefault="00635991">
            <w:pPr>
              <w:pStyle w:val="a4"/>
              <w:spacing w:beforeAutospacing="0" w:afterAutospacing="0" w:line="10" w:lineRule="atLeast"/>
              <w:rPr>
                <w:color w:val="000000"/>
                <w:lang w:val="uk-UA"/>
              </w:rPr>
            </w:pPr>
            <w:r>
              <w:rPr>
                <w:rFonts w:eastAsia="Segoe UI"/>
                <w:color w:val="333333"/>
                <w:lang w:val="uk"/>
              </w:rPr>
              <w:t>Реконструкція, відновлення, ремонт та нове будівництво інфраструктури закладів освіти</w:t>
            </w:r>
          </w:p>
        </w:tc>
        <w:tc>
          <w:tcPr>
            <w:tcW w:w="2476" w:type="dxa"/>
            <w:vAlign w:val="center"/>
          </w:tcPr>
          <w:p w14:paraId="0C020A47" w14:textId="77777777" w:rsidR="005D109D" w:rsidRDefault="00635991">
            <w:pPr>
              <w:pStyle w:val="a4"/>
              <w:spacing w:beforeAutospacing="0" w:afterAutospacing="0" w:line="10" w:lineRule="atLeast"/>
              <w:rPr>
                <w:color w:val="000000"/>
                <w:lang w:val="uk-UA"/>
              </w:rPr>
            </w:pPr>
            <w:r>
              <w:rPr>
                <w:rFonts w:eastAsia="Segoe UI"/>
                <w:color w:val="333333"/>
                <w:lang w:val="uk"/>
              </w:rPr>
              <w:t>Рівень оновлення інфраструктури закладів освіти шляхом здійснення ремонтів, реконструкцій, модернізацій</w:t>
            </w:r>
          </w:p>
        </w:tc>
        <w:tc>
          <w:tcPr>
            <w:tcW w:w="1963" w:type="dxa"/>
            <w:vAlign w:val="center"/>
          </w:tcPr>
          <w:p w14:paraId="4551100C" w14:textId="77777777" w:rsidR="005D109D" w:rsidRDefault="00635991">
            <w:pPr>
              <w:pStyle w:val="a4"/>
              <w:spacing w:beforeAutospacing="0" w:afterAutospacing="0" w:line="10" w:lineRule="atLeast"/>
              <w:jc w:val="center"/>
              <w:rPr>
                <w:color w:val="000000"/>
                <w:lang w:val="uk-UA"/>
              </w:rPr>
            </w:pPr>
            <w:r>
              <w:rPr>
                <w:rFonts w:eastAsia="Segoe UI"/>
                <w:color w:val="333333"/>
                <w:lang w:val="uk"/>
              </w:rPr>
              <w:t>0</w:t>
            </w:r>
          </w:p>
        </w:tc>
        <w:tc>
          <w:tcPr>
            <w:tcW w:w="2087" w:type="dxa"/>
            <w:vAlign w:val="center"/>
          </w:tcPr>
          <w:p w14:paraId="51E1766C" w14:textId="77777777" w:rsidR="005D109D" w:rsidRDefault="00635991">
            <w:pPr>
              <w:pStyle w:val="a4"/>
              <w:spacing w:beforeAutospacing="0" w:afterAutospacing="0" w:line="10" w:lineRule="atLeast"/>
              <w:jc w:val="center"/>
              <w:rPr>
                <w:color w:val="000000"/>
                <w:lang w:val="uk-UA"/>
              </w:rPr>
            </w:pPr>
            <w:r>
              <w:rPr>
                <w:rFonts w:eastAsia="Segoe UI"/>
                <w:color w:val="333333"/>
                <w:lang w:val="uk-UA"/>
              </w:rPr>
              <w:t>1</w:t>
            </w:r>
            <w:r>
              <w:rPr>
                <w:rFonts w:eastAsia="Segoe UI"/>
                <w:color w:val="333333"/>
                <w:lang w:val="uk"/>
              </w:rPr>
              <w:t>0</w:t>
            </w:r>
          </w:p>
        </w:tc>
        <w:tc>
          <w:tcPr>
            <w:tcW w:w="2163" w:type="dxa"/>
            <w:vAlign w:val="center"/>
          </w:tcPr>
          <w:p w14:paraId="5188F3CF" w14:textId="77777777" w:rsidR="005D109D" w:rsidRDefault="00635991">
            <w:pPr>
              <w:pStyle w:val="a4"/>
              <w:spacing w:beforeAutospacing="0" w:afterAutospacing="0" w:line="10" w:lineRule="atLeast"/>
              <w:jc w:val="center"/>
              <w:rPr>
                <w:color w:val="000000"/>
                <w:lang w:val="uk-UA"/>
              </w:rPr>
            </w:pPr>
            <w:r>
              <w:rPr>
                <w:rFonts w:eastAsia="Segoe UI"/>
                <w:color w:val="333333"/>
                <w:lang w:val="uk-UA"/>
              </w:rPr>
              <w:t>2</w:t>
            </w:r>
            <w:r>
              <w:rPr>
                <w:rFonts w:eastAsia="Segoe UI"/>
                <w:color w:val="333333"/>
                <w:lang w:val="uk"/>
              </w:rPr>
              <w:t>0</w:t>
            </w:r>
          </w:p>
        </w:tc>
        <w:tc>
          <w:tcPr>
            <w:tcW w:w="2151" w:type="dxa"/>
            <w:vAlign w:val="center"/>
          </w:tcPr>
          <w:p w14:paraId="0DFE3F98" w14:textId="77777777" w:rsidR="005D109D" w:rsidRDefault="00635991">
            <w:pPr>
              <w:pStyle w:val="a4"/>
              <w:spacing w:beforeAutospacing="0" w:afterAutospacing="0" w:line="10" w:lineRule="atLeast"/>
              <w:jc w:val="center"/>
              <w:rPr>
                <w:color w:val="000000"/>
                <w:lang w:val="uk-UA"/>
              </w:rPr>
            </w:pPr>
            <w:r>
              <w:rPr>
                <w:rFonts w:eastAsia="Segoe UI"/>
                <w:color w:val="333333"/>
                <w:lang w:val="uk-UA"/>
              </w:rPr>
              <w:t>4</w:t>
            </w:r>
            <w:r>
              <w:rPr>
                <w:rFonts w:eastAsia="Segoe UI"/>
                <w:color w:val="333333"/>
                <w:lang w:val="uk"/>
              </w:rPr>
              <w:t>0</w:t>
            </w:r>
          </w:p>
        </w:tc>
      </w:tr>
      <w:tr w:rsidR="005D109D" w14:paraId="5011F8E3" w14:textId="77777777">
        <w:tc>
          <w:tcPr>
            <w:tcW w:w="1975" w:type="dxa"/>
          </w:tcPr>
          <w:p w14:paraId="6BB6D970"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Освіта і наука</w:t>
            </w:r>
          </w:p>
        </w:tc>
        <w:tc>
          <w:tcPr>
            <w:tcW w:w="2361" w:type="dxa"/>
            <w:vAlign w:val="center"/>
          </w:tcPr>
          <w:p w14:paraId="60C09F16"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
              </w:rPr>
              <w:t>Підвищення рівня протипожежної безпеки в закладах та установах освіти</w:t>
            </w:r>
          </w:p>
        </w:tc>
        <w:tc>
          <w:tcPr>
            <w:tcW w:w="2476" w:type="dxa"/>
            <w:vAlign w:val="center"/>
          </w:tcPr>
          <w:p w14:paraId="58A40381"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
              </w:rPr>
              <w:t>Частка закладів освіти, які облаштовані системою протипожежного захисту</w:t>
            </w:r>
          </w:p>
        </w:tc>
        <w:tc>
          <w:tcPr>
            <w:tcW w:w="1963" w:type="dxa"/>
            <w:vAlign w:val="center"/>
          </w:tcPr>
          <w:p w14:paraId="27275703"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0</w:t>
            </w:r>
          </w:p>
        </w:tc>
        <w:tc>
          <w:tcPr>
            <w:tcW w:w="2087" w:type="dxa"/>
            <w:vAlign w:val="center"/>
          </w:tcPr>
          <w:p w14:paraId="2B41DE31"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10</w:t>
            </w:r>
          </w:p>
        </w:tc>
        <w:tc>
          <w:tcPr>
            <w:tcW w:w="2163" w:type="dxa"/>
            <w:vAlign w:val="center"/>
          </w:tcPr>
          <w:p w14:paraId="18F5B7F3"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UA"/>
              </w:rPr>
              <w:t>2</w:t>
            </w:r>
            <w:r>
              <w:rPr>
                <w:rFonts w:eastAsia="Segoe UI"/>
                <w:color w:val="333333"/>
                <w:lang w:val="uk"/>
              </w:rPr>
              <w:t>0</w:t>
            </w:r>
          </w:p>
        </w:tc>
        <w:tc>
          <w:tcPr>
            <w:tcW w:w="2151" w:type="dxa"/>
            <w:vAlign w:val="center"/>
          </w:tcPr>
          <w:p w14:paraId="259E96F5"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UA"/>
              </w:rPr>
              <w:t>4</w:t>
            </w:r>
            <w:r>
              <w:rPr>
                <w:rFonts w:eastAsia="Segoe UI"/>
                <w:color w:val="333333"/>
                <w:lang w:val="uk"/>
              </w:rPr>
              <w:t>0</w:t>
            </w:r>
          </w:p>
        </w:tc>
      </w:tr>
      <w:tr w:rsidR="005D109D" w14:paraId="74B15780" w14:textId="77777777">
        <w:trPr>
          <w:trHeight w:val="109"/>
        </w:trPr>
        <w:tc>
          <w:tcPr>
            <w:tcW w:w="1975" w:type="dxa"/>
            <w:vMerge w:val="restart"/>
          </w:tcPr>
          <w:p w14:paraId="5C860C08"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lastRenderedPageBreak/>
              <w:t xml:space="preserve">Освіта і наука </w:t>
            </w:r>
          </w:p>
        </w:tc>
        <w:tc>
          <w:tcPr>
            <w:tcW w:w="2361" w:type="dxa"/>
            <w:vMerge w:val="restart"/>
            <w:vAlign w:val="center"/>
          </w:tcPr>
          <w:p w14:paraId="1D887A81"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UA"/>
              </w:rPr>
              <w:t>Суч</w:t>
            </w:r>
            <w:r>
              <w:rPr>
                <w:rFonts w:eastAsia="Segoe UI"/>
                <w:color w:val="333333"/>
                <w:lang w:val="uk"/>
              </w:rPr>
              <w:t>асний освітній простір та якісний зміст: лабораторії, майстерні, кабінети тощо</w:t>
            </w:r>
          </w:p>
        </w:tc>
        <w:tc>
          <w:tcPr>
            <w:tcW w:w="2476" w:type="dxa"/>
            <w:vAlign w:val="center"/>
          </w:tcPr>
          <w:p w14:paraId="17D07A69"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
              </w:rPr>
              <w:t>Рівень проведення закладів освіти у відповідність до державних стандартів</w:t>
            </w:r>
          </w:p>
        </w:tc>
        <w:tc>
          <w:tcPr>
            <w:tcW w:w="1963" w:type="dxa"/>
            <w:vAlign w:val="center"/>
          </w:tcPr>
          <w:p w14:paraId="33F4D5ED"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0</w:t>
            </w:r>
          </w:p>
        </w:tc>
        <w:tc>
          <w:tcPr>
            <w:tcW w:w="2087" w:type="dxa"/>
            <w:vAlign w:val="center"/>
          </w:tcPr>
          <w:p w14:paraId="52BFBF63"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UA"/>
              </w:rPr>
              <w:t>1</w:t>
            </w:r>
            <w:r>
              <w:rPr>
                <w:rFonts w:eastAsia="Segoe UI"/>
                <w:color w:val="333333"/>
                <w:lang w:val="uk"/>
              </w:rPr>
              <w:t>0</w:t>
            </w:r>
          </w:p>
        </w:tc>
        <w:tc>
          <w:tcPr>
            <w:tcW w:w="2163" w:type="dxa"/>
            <w:vAlign w:val="center"/>
          </w:tcPr>
          <w:p w14:paraId="211E0E16"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UA"/>
              </w:rPr>
              <w:t>2</w:t>
            </w:r>
            <w:r>
              <w:rPr>
                <w:rFonts w:eastAsia="Segoe UI"/>
                <w:color w:val="333333"/>
                <w:lang w:val="uk"/>
              </w:rPr>
              <w:t>0</w:t>
            </w:r>
          </w:p>
        </w:tc>
        <w:tc>
          <w:tcPr>
            <w:tcW w:w="2151" w:type="dxa"/>
            <w:vAlign w:val="center"/>
          </w:tcPr>
          <w:p w14:paraId="190F22A8"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UA"/>
              </w:rPr>
              <w:t>4</w:t>
            </w:r>
            <w:r>
              <w:rPr>
                <w:rFonts w:eastAsia="Segoe UI"/>
                <w:color w:val="333333"/>
                <w:lang w:val="uk"/>
              </w:rPr>
              <w:t>0</w:t>
            </w:r>
          </w:p>
        </w:tc>
      </w:tr>
      <w:tr w:rsidR="005D109D" w14:paraId="3F946419" w14:textId="77777777">
        <w:tc>
          <w:tcPr>
            <w:tcW w:w="1975" w:type="dxa"/>
            <w:vMerge/>
          </w:tcPr>
          <w:p w14:paraId="5276CCD9" w14:textId="77777777" w:rsidR="005D109D" w:rsidRDefault="005D109D">
            <w:pPr>
              <w:spacing w:after="0" w:line="240" w:lineRule="auto"/>
              <w:rPr>
                <w:rFonts w:ascii="Times New Roman" w:hAnsi="Times New Roman"/>
                <w:color w:val="000000"/>
                <w:sz w:val="24"/>
                <w:szCs w:val="24"/>
                <w:lang w:val="uk-UA"/>
              </w:rPr>
            </w:pPr>
          </w:p>
        </w:tc>
        <w:tc>
          <w:tcPr>
            <w:tcW w:w="2361" w:type="dxa"/>
            <w:vMerge/>
            <w:vAlign w:val="center"/>
          </w:tcPr>
          <w:p w14:paraId="329D8AB5" w14:textId="77777777" w:rsidR="005D109D" w:rsidRDefault="005D109D">
            <w:pPr>
              <w:rPr>
                <w:rFonts w:ascii="Times New Roman" w:eastAsia="Segoe UI" w:hAnsi="Times New Roman"/>
                <w:color w:val="333333"/>
                <w:sz w:val="24"/>
                <w:szCs w:val="24"/>
                <w:lang w:val="uk"/>
              </w:rPr>
            </w:pPr>
          </w:p>
        </w:tc>
        <w:tc>
          <w:tcPr>
            <w:tcW w:w="2476" w:type="dxa"/>
            <w:vAlign w:val="center"/>
          </w:tcPr>
          <w:p w14:paraId="60DF0E7B"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
              </w:rPr>
              <w:t>Рівень розвитку сучасного освітнього середовища закладів загальної середньої освіти</w:t>
            </w:r>
          </w:p>
        </w:tc>
        <w:tc>
          <w:tcPr>
            <w:tcW w:w="1963" w:type="dxa"/>
            <w:vAlign w:val="center"/>
          </w:tcPr>
          <w:p w14:paraId="683B5E85" w14:textId="77777777" w:rsidR="005D109D" w:rsidRDefault="00635991">
            <w:pPr>
              <w:pStyle w:val="a4"/>
              <w:spacing w:beforeAutospacing="0" w:afterAutospacing="0" w:line="10" w:lineRule="atLeast"/>
              <w:jc w:val="center"/>
              <w:rPr>
                <w:rFonts w:eastAsia="Segoe UI"/>
                <w:color w:val="333333"/>
                <w:lang w:val="uk-UA"/>
              </w:rPr>
            </w:pPr>
            <w:r>
              <w:rPr>
                <w:rFonts w:eastAsia="Segoe UI"/>
                <w:color w:val="333333"/>
                <w:lang w:val="uk-UA"/>
              </w:rPr>
              <w:t>0</w:t>
            </w:r>
          </w:p>
        </w:tc>
        <w:tc>
          <w:tcPr>
            <w:tcW w:w="2087" w:type="dxa"/>
            <w:vAlign w:val="center"/>
          </w:tcPr>
          <w:p w14:paraId="48A60C5A"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10</w:t>
            </w:r>
          </w:p>
        </w:tc>
        <w:tc>
          <w:tcPr>
            <w:tcW w:w="2163" w:type="dxa"/>
            <w:vAlign w:val="center"/>
          </w:tcPr>
          <w:p w14:paraId="2534B216"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20</w:t>
            </w:r>
          </w:p>
        </w:tc>
        <w:tc>
          <w:tcPr>
            <w:tcW w:w="2151" w:type="dxa"/>
            <w:vAlign w:val="center"/>
          </w:tcPr>
          <w:p w14:paraId="71A0C437"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UA"/>
              </w:rPr>
              <w:t>4</w:t>
            </w:r>
            <w:r>
              <w:rPr>
                <w:rFonts w:eastAsia="Segoe UI"/>
                <w:color w:val="333333"/>
                <w:lang w:val="uk"/>
              </w:rPr>
              <w:t>0</w:t>
            </w:r>
          </w:p>
        </w:tc>
      </w:tr>
      <w:tr w:rsidR="005D109D" w14:paraId="7B8CFE48" w14:textId="77777777">
        <w:tc>
          <w:tcPr>
            <w:tcW w:w="1975" w:type="dxa"/>
          </w:tcPr>
          <w:p w14:paraId="3AD0DF23"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Освіта і наука</w:t>
            </w:r>
          </w:p>
        </w:tc>
        <w:tc>
          <w:tcPr>
            <w:tcW w:w="2361" w:type="dxa"/>
            <w:vAlign w:val="center"/>
          </w:tcPr>
          <w:p w14:paraId="7A0D0333"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
              </w:rPr>
              <w:t>Забезпечення доступу до якісного та безпечного харчу</w:t>
            </w:r>
            <w:r>
              <w:rPr>
                <w:rFonts w:eastAsia="Segoe UI"/>
                <w:color w:val="333333"/>
                <w:lang w:val="uk"/>
              </w:rPr>
              <w:softHyphen/>
              <w:t>вання у закладах освіти шляхом розвитку сучасної інфраструктури їдалень (харчоблоків)</w:t>
            </w:r>
          </w:p>
        </w:tc>
        <w:tc>
          <w:tcPr>
            <w:tcW w:w="2476" w:type="dxa"/>
            <w:vAlign w:val="center"/>
          </w:tcPr>
          <w:p w14:paraId="6040B249"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
              </w:rPr>
              <w:t>Частка модернізованих їдалень (харчоблоків) у закладах освіти</w:t>
            </w:r>
          </w:p>
        </w:tc>
        <w:tc>
          <w:tcPr>
            <w:tcW w:w="1963" w:type="dxa"/>
            <w:vAlign w:val="center"/>
          </w:tcPr>
          <w:p w14:paraId="2D0496FA"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0</w:t>
            </w:r>
          </w:p>
        </w:tc>
        <w:tc>
          <w:tcPr>
            <w:tcW w:w="2087" w:type="dxa"/>
            <w:vAlign w:val="center"/>
          </w:tcPr>
          <w:p w14:paraId="2420C359"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30</w:t>
            </w:r>
          </w:p>
        </w:tc>
        <w:tc>
          <w:tcPr>
            <w:tcW w:w="2163" w:type="dxa"/>
            <w:vAlign w:val="center"/>
          </w:tcPr>
          <w:p w14:paraId="17F2EE99"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50</w:t>
            </w:r>
          </w:p>
        </w:tc>
        <w:tc>
          <w:tcPr>
            <w:tcW w:w="2151" w:type="dxa"/>
            <w:vAlign w:val="center"/>
          </w:tcPr>
          <w:p w14:paraId="5DB81F13"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70</w:t>
            </w:r>
          </w:p>
        </w:tc>
      </w:tr>
      <w:tr w:rsidR="005D109D" w14:paraId="23DC38C7" w14:textId="77777777">
        <w:tc>
          <w:tcPr>
            <w:tcW w:w="1975" w:type="dxa"/>
          </w:tcPr>
          <w:p w14:paraId="6B03FCF3"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Освіта і наука</w:t>
            </w:r>
          </w:p>
        </w:tc>
        <w:tc>
          <w:tcPr>
            <w:tcW w:w="2361" w:type="dxa"/>
            <w:vAlign w:val="center"/>
          </w:tcPr>
          <w:p w14:paraId="130BEC98"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
              </w:rPr>
              <w:t>Створення умов для рівного доступу до освіти шляхом розвитку інфраструктури перевезень</w:t>
            </w:r>
          </w:p>
        </w:tc>
        <w:tc>
          <w:tcPr>
            <w:tcW w:w="2476" w:type="dxa"/>
            <w:vAlign w:val="center"/>
          </w:tcPr>
          <w:p w14:paraId="4B802F80" w14:textId="77777777" w:rsidR="005D109D" w:rsidRDefault="00635991">
            <w:pPr>
              <w:pStyle w:val="a4"/>
              <w:spacing w:beforeAutospacing="0" w:afterAutospacing="0" w:line="10" w:lineRule="atLeast"/>
              <w:rPr>
                <w:rFonts w:eastAsia="Segoe UI"/>
                <w:color w:val="333333"/>
                <w:lang w:val="uk"/>
              </w:rPr>
            </w:pPr>
            <w:r>
              <w:rPr>
                <w:rFonts w:eastAsia="Segoe UI"/>
                <w:color w:val="333333"/>
                <w:lang w:val="uk"/>
              </w:rPr>
              <w:t>Частка забезпечених підвезенням учнів серед тих, хто цього потребує</w:t>
            </w:r>
          </w:p>
        </w:tc>
        <w:tc>
          <w:tcPr>
            <w:tcW w:w="1963" w:type="dxa"/>
            <w:vAlign w:val="center"/>
          </w:tcPr>
          <w:p w14:paraId="0FAB28C1"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80</w:t>
            </w:r>
          </w:p>
        </w:tc>
        <w:tc>
          <w:tcPr>
            <w:tcW w:w="2087" w:type="dxa"/>
            <w:vAlign w:val="center"/>
          </w:tcPr>
          <w:p w14:paraId="34473321"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100</w:t>
            </w:r>
          </w:p>
        </w:tc>
        <w:tc>
          <w:tcPr>
            <w:tcW w:w="2163" w:type="dxa"/>
            <w:vAlign w:val="center"/>
          </w:tcPr>
          <w:p w14:paraId="2A81499D"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100</w:t>
            </w:r>
          </w:p>
        </w:tc>
        <w:tc>
          <w:tcPr>
            <w:tcW w:w="2151" w:type="dxa"/>
            <w:vAlign w:val="center"/>
          </w:tcPr>
          <w:p w14:paraId="3CF1D098" w14:textId="77777777" w:rsidR="005D109D" w:rsidRDefault="00635991">
            <w:pPr>
              <w:pStyle w:val="a4"/>
              <w:spacing w:beforeAutospacing="0" w:afterAutospacing="0" w:line="10" w:lineRule="atLeast"/>
              <w:jc w:val="center"/>
              <w:rPr>
                <w:rFonts w:eastAsia="Segoe UI"/>
                <w:color w:val="333333"/>
                <w:lang w:val="uk"/>
              </w:rPr>
            </w:pPr>
            <w:r>
              <w:rPr>
                <w:rFonts w:eastAsia="Segoe UI"/>
                <w:color w:val="333333"/>
                <w:lang w:val="uk"/>
              </w:rPr>
              <w:t>100</w:t>
            </w:r>
          </w:p>
        </w:tc>
      </w:tr>
    </w:tbl>
    <w:p w14:paraId="527AF0CD" w14:textId="77777777" w:rsidR="005D109D" w:rsidRDefault="005D109D">
      <w:pPr>
        <w:spacing w:after="0" w:line="240" w:lineRule="auto"/>
        <w:rPr>
          <w:rFonts w:ascii="Times New Roman" w:hAnsi="Times New Roman"/>
          <w:color w:val="000000"/>
          <w:sz w:val="32"/>
          <w:szCs w:val="32"/>
          <w:lang w:val="uk-UA"/>
        </w:rPr>
      </w:pPr>
    </w:p>
    <w:p w14:paraId="5174BF64"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Галузь (сектор) для публічного інвестування - «Охорона здоров’я».</w:t>
      </w:r>
    </w:p>
    <w:p w14:paraId="06DF2DC8"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Структурний підрозділ, відповідальний за галузь (сектор) для публічного інвестування - </w:t>
      </w:r>
      <w:r>
        <w:rPr>
          <w:rFonts w:ascii="Times New Roman" w:hAnsi="Times New Roman"/>
          <w:sz w:val="24"/>
          <w:szCs w:val="24"/>
          <w:lang w:val="uk-UA"/>
        </w:rPr>
        <w:t>Тягинська сільська рада</w:t>
      </w:r>
      <w:r>
        <w:rPr>
          <w:rFonts w:ascii="Times New Roman" w:hAnsi="Times New Roman"/>
          <w:color w:val="000000"/>
          <w:sz w:val="24"/>
          <w:szCs w:val="24"/>
          <w:lang w:val="uk-UA"/>
        </w:rPr>
        <w:t>.</w:t>
      </w:r>
    </w:p>
    <w:p w14:paraId="3AEC0BF3"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Граничний сукупний обсяг публічних інвестицій на середньостроковий період - </w:t>
      </w:r>
      <w:r>
        <w:rPr>
          <w:rFonts w:ascii="Times New Roman" w:hAnsi="Times New Roman"/>
          <w:sz w:val="24"/>
          <w:szCs w:val="24"/>
          <w:lang w:val="uk-UA"/>
        </w:rPr>
        <w:t>6548,4</w:t>
      </w:r>
      <w:r>
        <w:rPr>
          <w:rFonts w:ascii="Times New Roman" w:hAnsi="Times New Roman"/>
          <w:color w:val="000000"/>
          <w:sz w:val="24"/>
          <w:szCs w:val="24"/>
          <w:lang w:val="uk-UA"/>
        </w:rPr>
        <w:t xml:space="preserve">  тис. грн. </w:t>
      </w:r>
    </w:p>
    <w:tbl>
      <w:tblPr>
        <w:tblStyle w:val="a5"/>
        <w:tblpPr w:leftFromText="180" w:rightFromText="180" w:vertAnchor="text" w:horzAnchor="page" w:tblpX="1127" w:tblpY="262"/>
        <w:tblOverlap w:val="never"/>
        <w:tblW w:w="0" w:type="auto"/>
        <w:tblLook w:val="04A0" w:firstRow="1" w:lastRow="0" w:firstColumn="1" w:lastColumn="0" w:noHBand="0" w:noVBand="1"/>
      </w:tblPr>
      <w:tblGrid>
        <w:gridCol w:w="2094"/>
        <w:gridCol w:w="3326"/>
        <w:gridCol w:w="2976"/>
        <w:gridCol w:w="1610"/>
        <w:gridCol w:w="1648"/>
        <w:gridCol w:w="1648"/>
        <w:gridCol w:w="1648"/>
      </w:tblGrid>
      <w:tr w:rsidR="005D109D" w14:paraId="1EECC84D" w14:textId="77777777">
        <w:tc>
          <w:tcPr>
            <w:tcW w:w="2116" w:type="dxa"/>
          </w:tcPr>
          <w:p w14:paraId="0C934F42"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Підсектор галузі (сектору) для публічного інвестування</w:t>
            </w:r>
          </w:p>
        </w:tc>
        <w:tc>
          <w:tcPr>
            <w:tcW w:w="3390" w:type="dxa"/>
          </w:tcPr>
          <w:p w14:paraId="0A5452A0"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Основний напрям публічного інвестування</w:t>
            </w:r>
          </w:p>
        </w:tc>
        <w:tc>
          <w:tcPr>
            <w:tcW w:w="3030" w:type="dxa"/>
          </w:tcPr>
          <w:p w14:paraId="5FF267B7"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Найменування цільового показника</w:t>
            </w:r>
          </w:p>
        </w:tc>
        <w:tc>
          <w:tcPr>
            <w:tcW w:w="1630" w:type="dxa"/>
          </w:tcPr>
          <w:p w14:paraId="7181BC08"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Базове значення (%)</w:t>
            </w:r>
          </w:p>
        </w:tc>
        <w:tc>
          <w:tcPr>
            <w:tcW w:w="1670" w:type="dxa"/>
          </w:tcPr>
          <w:p w14:paraId="191775F8"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2027 р. (%)</w:t>
            </w:r>
          </w:p>
        </w:tc>
        <w:tc>
          <w:tcPr>
            <w:tcW w:w="1670" w:type="dxa"/>
          </w:tcPr>
          <w:p w14:paraId="341576B3"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8</w:t>
            </w:r>
            <w:r>
              <w:rPr>
                <w:rFonts w:ascii="Times New Roman" w:eastAsia="SimSun" w:hAnsi="Times New Roman"/>
                <w:sz w:val="24"/>
                <w:szCs w:val="24"/>
              </w:rPr>
              <w:t xml:space="preserve"> р. (%)</w:t>
            </w:r>
          </w:p>
        </w:tc>
        <w:tc>
          <w:tcPr>
            <w:tcW w:w="1670" w:type="dxa"/>
          </w:tcPr>
          <w:p w14:paraId="36776F12"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9</w:t>
            </w:r>
            <w:r>
              <w:rPr>
                <w:rFonts w:ascii="Times New Roman" w:eastAsia="SimSun" w:hAnsi="Times New Roman"/>
                <w:sz w:val="24"/>
                <w:szCs w:val="24"/>
              </w:rPr>
              <w:t xml:space="preserve"> р. (%)</w:t>
            </w:r>
          </w:p>
        </w:tc>
      </w:tr>
      <w:tr w:rsidR="005D109D" w14:paraId="1DD7E1AE" w14:textId="77777777">
        <w:tc>
          <w:tcPr>
            <w:tcW w:w="2116" w:type="dxa"/>
            <w:vMerge w:val="restart"/>
          </w:tcPr>
          <w:p w14:paraId="7CCD05BD"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lastRenderedPageBreak/>
              <w:t xml:space="preserve">Розбудова та модернізація системи охорони здоров'я </w:t>
            </w:r>
          </w:p>
        </w:tc>
        <w:tc>
          <w:tcPr>
            <w:tcW w:w="3390" w:type="dxa"/>
            <w:vMerge w:val="restart"/>
          </w:tcPr>
          <w:p w14:paraId="606226B5"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 xml:space="preserve"> Забезпечення доступу до якісної медичної допомоги шляхом розбудови й модернізації об'єктів медичної інфраструктури</w:t>
            </w:r>
          </w:p>
        </w:tc>
        <w:tc>
          <w:tcPr>
            <w:tcW w:w="3030" w:type="dxa"/>
          </w:tcPr>
          <w:p w14:paraId="3073E21E"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Рівень охоплення населення якісними медичними послугами</w:t>
            </w:r>
          </w:p>
        </w:tc>
        <w:tc>
          <w:tcPr>
            <w:tcW w:w="1630" w:type="dxa"/>
          </w:tcPr>
          <w:p w14:paraId="68B6761B"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10</w:t>
            </w:r>
          </w:p>
        </w:tc>
        <w:tc>
          <w:tcPr>
            <w:tcW w:w="1670" w:type="dxa"/>
          </w:tcPr>
          <w:p w14:paraId="3ADDE883"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30</w:t>
            </w:r>
          </w:p>
        </w:tc>
        <w:tc>
          <w:tcPr>
            <w:tcW w:w="1670" w:type="dxa"/>
          </w:tcPr>
          <w:p w14:paraId="6E2DC959"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45</w:t>
            </w:r>
          </w:p>
        </w:tc>
        <w:tc>
          <w:tcPr>
            <w:tcW w:w="1670" w:type="dxa"/>
          </w:tcPr>
          <w:p w14:paraId="6D923A6A"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60</w:t>
            </w:r>
          </w:p>
        </w:tc>
      </w:tr>
      <w:tr w:rsidR="005D109D" w14:paraId="2C1FBE88" w14:textId="77777777">
        <w:tc>
          <w:tcPr>
            <w:tcW w:w="2116" w:type="dxa"/>
            <w:vMerge/>
          </w:tcPr>
          <w:p w14:paraId="7DF99CB6" w14:textId="77777777" w:rsidR="005D109D" w:rsidRDefault="005D109D">
            <w:pPr>
              <w:spacing w:after="0" w:line="240" w:lineRule="auto"/>
              <w:rPr>
                <w:rFonts w:ascii="Times New Roman" w:hAnsi="Times New Roman"/>
                <w:color w:val="000000"/>
                <w:sz w:val="24"/>
                <w:szCs w:val="24"/>
                <w:lang w:val="uk-UA"/>
              </w:rPr>
            </w:pPr>
          </w:p>
        </w:tc>
        <w:tc>
          <w:tcPr>
            <w:tcW w:w="3390" w:type="dxa"/>
            <w:vMerge/>
          </w:tcPr>
          <w:p w14:paraId="6BFDDD6A" w14:textId="77777777" w:rsidR="005D109D" w:rsidRDefault="005D109D">
            <w:pPr>
              <w:spacing w:after="0" w:line="240" w:lineRule="auto"/>
              <w:rPr>
                <w:rFonts w:ascii="Times New Roman" w:hAnsi="Times New Roman"/>
                <w:color w:val="000000"/>
                <w:sz w:val="24"/>
                <w:szCs w:val="24"/>
                <w:lang w:val="uk-UA"/>
              </w:rPr>
            </w:pPr>
          </w:p>
        </w:tc>
        <w:tc>
          <w:tcPr>
            <w:tcW w:w="3030" w:type="dxa"/>
          </w:tcPr>
          <w:p w14:paraId="0524098C" w14:textId="77777777" w:rsidR="005D109D" w:rsidRDefault="00635991">
            <w:pPr>
              <w:spacing w:after="0" w:line="240" w:lineRule="auto"/>
              <w:rPr>
                <w:rFonts w:ascii="Times New Roman" w:hAnsi="Times New Roman"/>
                <w:color w:val="000000"/>
                <w:sz w:val="24"/>
                <w:szCs w:val="24"/>
                <w:lang w:val="uk-UA"/>
              </w:rPr>
            </w:pPr>
            <w:r w:rsidRPr="00F47A5E">
              <w:rPr>
                <w:rFonts w:ascii="Times New Roman" w:eastAsia="SimSun" w:hAnsi="Times New Roman"/>
                <w:sz w:val="24"/>
                <w:szCs w:val="24"/>
                <w:lang w:val="uk-UA"/>
              </w:rPr>
              <w:t>Рівень якості надання медичних послуг, ступінь відповідності медичної допомоги встановленим стандартам ефективності, безпеки, своєчасності та задоволеності пацієнті</w:t>
            </w:r>
            <w:r>
              <w:rPr>
                <w:rFonts w:ascii="Times New Roman" w:eastAsia="SimSun" w:hAnsi="Times New Roman"/>
                <w:sz w:val="24"/>
                <w:szCs w:val="24"/>
                <w:lang w:val="uk-UA"/>
              </w:rPr>
              <w:t>в</w:t>
            </w:r>
          </w:p>
        </w:tc>
        <w:tc>
          <w:tcPr>
            <w:tcW w:w="1630" w:type="dxa"/>
          </w:tcPr>
          <w:p w14:paraId="528EF1D6"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45</w:t>
            </w:r>
          </w:p>
        </w:tc>
        <w:tc>
          <w:tcPr>
            <w:tcW w:w="1670" w:type="dxa"/>
          </w:tcPr>
          <w:p w14:paraId="50E07E80"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70</w:t>
            </w:r>
          </w:p>
        </w:tc>
        <w:tc>
          <w:tcPr>
            <w:tcW w:w="1670" w:type="dxa"/>
          </w:tcPr>
          <w:p w14:paraId="4F61D395"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85</w:t>
            </w:r>
          </w:p>
        </w:tc>
        <w:tc>
          <w:tcPr>
            <w:tcW w:w="1670" w:type="dxa"/>
          </w:tcPr>
          <w:p w14:paraId="76FEE839"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90</w:t>
            </w:r>
          </w:p>
        </w:tc>
      </w:tr>
    </w:tbl>
    <w:p w14:paraId="58DD2991" w14:textId="77777777" w:rsidR="005D109D" w:rsidRDefault="005D109D">
      <w:pPr>
        <w:spacing w:after="0" w:line="240" w:lineRule="auto"/>
        <w:rPr>
          <w:rFonts w:ascii="Times New Roman" w:hAnsi="Times New Roman"/>
          <w:color w:val="000000"/>
          <w:sz w:val="24"/>
          <w:szCs w:val="24"/>
          <w:lang w:val="uk-UA"/>
        </w:rPr>
      </w:pPr>
    </w:p>
    <w:p w14:paraId="3790886D"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Галузь (сектор) для публічного інвестування - «</w:t>
      </w:r>
      <w:r>
        <w:rPr>
          <w:rFonts w:ascii="Times New Roman" w:hAnsi="Times New Roman"/>
          <w:color w:val="000000"/>
          <w:lang w:eastAsia="uk-UA"/>
        </w:rPr>
        <w:t>Громадська безпека</w:t>
      </w:r>
      <w:r>
        <w:rPr>
          <w:rFonts w:ascii="Times New Roman" w:hAnsi="Times New Roman"/>
          <w:color w:val="000000"/>
          <w:sz w:val="24"/>
          <w:szCs w:val="24"/>
          <w:lang w:val="uk-UA"/>
        </w:rPr>
        <w:t>».</w:t>
      </w:r>
    </w:p>
    <w:p w14:paraId="3ECE94E4"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Структурний підрозділ, відповідальний за галузь (сектор) для публічного інвестування - </w:t>
      </w:r>
      <w:r>
        <w:rPr>
          <w:rFonts w:ascii="Times New Roman" w:hAnsi="Times New Roman"/>
          <w:sz w:val="24"/>
          <w:szCs w:val="24"/>
          <w:lang w:val="uk-UA"/>
        </w:rPr>
        <w:t>Тягинська сільська рада</w:t>
      </w:r>
      <w:r>
        <w:rPr>
          <w:rFonts w:ascii="Times New Roman" w:hAnsi="Times New Roman"/>
          <w:color w:val="000000"/>
          <w:sz w:val="24"/>
          <w:szCs w:val="24"/>
          <w:lang w:val="uk-UA"/>
        </w:rPr>
        <w:t>.</w:t>
      </w:r>
    </w:p>
    <w:p w14:paraId="1632B9C2"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Граничний сукупний обсяг публічних інвестицій на середньостроковий період -3660,0 тис. грн. </w:t>
      </w:r>
    </w:p>
    <w:p w14:paraId="330D1388" w14:textId="77777777" w:rsidR="005D109D" w:rsidRDefault="005D109D">
      <w:pPr>
        <w:spacing w:after="0" w:line="240" w:lineRule="auto"/>
        <w:rPr>
          <w:rFonts w:ascii="Times New Roman" w:hAnsi="Times New Roman"/>
          <w:color w:val="000000"/>
          <w:sz w:val="24"/>
          <w:szCs w:val="24"/>
          <w:lang w:val="uk-UA"/>
        </w:rPr>
      </w:pPr>
    </w:p>
    <w:p w14:paraId="17B309E5" w14:textId="77777777" w:rsidR="005D109D" w:rsidRDefault="005D109D">
      <w:pPr>
        <w:spacing w:after="0" w:line="240" w:lineRule="auto"/>
        <w:rPr>
          <w:rFonts w:ascii="Times New Roman" w:hAnsi="Times New Roman"/>
          <w:color w:val="000000"/>
          <w:sz w:val="24"/>
          <w:szCs w:val="24"/>
          <w:lang w:val="uk-UA"/>
        </w:rPr>
      </w:pPr>
    </w:p>
    <w:tbl>
      <w:tblPr>
        <w:tblStyle w:val="a5"/>
        <w:tblW w:w="0" w:type="auto"/>
        <w:tblLook w:val="04A0" w:firstRow="1" w:lastRow="0" w:firstColumn="1" w:lastColumn="0" w:noHBand="0" w:noVBand="1"/>
      </w:tblPr>
      <w:tblGrid>
        <w:gridCol w:w="2144"/>
        <w:gridCol w:w="2144"/>
        <w:gridCol w:w="2150"/>
        <w:gridCol w:w="2128"/>
        <w:gridCol w:w="2128"/>
        <w:gridCol w:w="2128"/>
        <w:gridCol w:w="2128"/>
      </w:tblGrid>
      <w:tr w:rsidR="005D109D" w14:paraId="78BD64E6" w14:textId="77777777">
        <w:tc>
          <w:tcPr>
            <w:tcW w:w="2168" w:type="dxa"/>
          </w:tcPr>
          <w:p w14:paraId="4A8F6697"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Підсектор галузі (сектору) для публічного інвестування</w:t>
            </w:r>
          </w:p>
        </w:tc>
        <w:tc>
          <w:tcPr>
            <w:tcW w:w="2168" w:type="dxa"/>
          </w:tcPr>
          <w:p w14:paraId="7A5F84DF"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Основний напрям публічного інвестування</w:t>
            </w:r>
          </w:p>
        </w:tc>
        <w:tc>
          <w:tcPr>
            <w:tcW w:w="2168" w:type="dxa"/>
          </w:tcPr>
          <w:p w14:paraId="3D794CEF"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Найменування цільового показника</w:t>
            </w:r>
          </w:p>
        </w:tc>
        <w:tc>
          <w:tcPr>
            <w:tcW w:w="2168" w:type="dxa"/>
          </w:tcPr>
          <w:p w14:paraId="71893248"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Базове значення (%)</w:t>
            </w:r>
          </w:p>
        </w:tc>
        <w:tc>
          <w:tcPr>
            <w:tcW w:w="2168" w:type="dxa"/>
          </w:tcPr>
          <w:p w14:paraId="375ADC9B"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2027 р. (%)</w:t>
            </w:r>
          </w:p>
        </w:tc>
        <w:tc>
          <w:tcPr>
            <w:tcW w:w="2168" w:type="dxa"/>
          </w:tcPr>
          <w:p w14:paraId="33CE083E"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8</w:t>
            </w:r>
            <w:r>
              <w:rPr>
                <w:rFonts w:ascii="Times New Roman" w:eastAsia="SimSun" w:hAnsi="Times New Roman"/>
                <w:sz w:val="24"/>
                <w:szCs w:val="24"/>
              </w:rPr>
              <w:t xml:space="preserve"> р. (%)</w:t>
            </w:r>
          </w:p>
        </w:tc>
        <w:tc>
          <w:tcPr>
            <w:tcW w:w="2168" w:type="dxa"/>
          </w:tcPr>
          <w:p w14:paraId="021EF583"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9</w:t>
            </w:r>
            <w:r>
              <w:rPr>
                <w:rFonts w:ascii="Times New Roman" w:eastAsia="SimSun" w:hAnsi="Times New Roman"/>
                <w:sz w:val="24"/>
                <w:szCs w:val="24"/>
              </w:rPr>
              <w:t xml:space="preserve"> р. (%)</w:t>
            </w:r>
          </w:p>
        </w:tc>
      </w:tr>
      <w:tr w:rsidR="005D109D" w14:paraId="05790888" w14:textId="77777777">
        <w:tc>
          <w:tcPr>
            <w:tcW w:w="2168" w:type="dxa"/>
          </w:tcPr>
          <w:p w14:paraId="14D4C23F"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Цивільний захист</w:t>
            </w:r>
          </w:p>
        </w:tc>
        <w:tc>
          <w:tcPr>
            <w:tcW w:w="2168" w:type="dxa"/>
            <w:shd w:val="clear" w:color="auto" w:fill="FFFFFF"/>
          </w:tcPr>
          <w:p w14:paraId="412CAAA7" w14:textId="77777777" w:rsidR="005D109D" w:rsidRDefault="00635991">
            <w:pPr>
              <w:spacing w:beforeAutospacing="1" w:after="0" w:afterAutospacing="1" w:line="240" w:lineRule="auto"/>
              <w:rPr>
                <w:rFonts w:ascii="Times New Roman" w:hAnsi="Times New Roman"/>
                <w:color w:val="000000"/>
                <w:lang w:val="uk-UA" w:eastAsia="uk-UA"/>
              </w:rPr>
            </w:pPr>
            <w:r>
              <w:rPr>
                <w:rFonts w:ascii="Times New Roman" w:hAnsi="Times New Roman"/>
                <w:color w:val="000000"/>
                <w:lang w:eastAsia="uk-UA"/>
              </w:rPr>
              <w:t>Забезпечення громадської безпеки та правопорядку</w:t>
            </w:r>
          </w:p>
        </w:tc>
        <w:tc>
          <w:tcPr>
            <w:tcW w:w="2168" w:type="dxa"/>
            <w:shd w:val="clear" w:color="auto" w:fill="FFFFFF"/>
          </w:tcPr>
          <w:p w14:paraId="699B923F" w14:textId="77777777" w:rsidR="005D109D" w:rsidRDefault="00635991">
            <w:pPr>
              <w:spacing w:beforeAutospacing="1" w:after="0" w:afterAutospacing="1" w:line="240" w:lineRule="auto"/>
              <w:rPr>
                <w:rFonts w:ascii="Times New Roman" w:hAnsi="Times New Roman"/>
                <w:color w:val="000000"/>
                <w:lang w:val="uk-UA" w:eastAsia="uk-UA"/>
              </w:rPr>
            </w:pPr>
            <w:r>
              <w:rPr>
                <w:rFonts w:ascii="Times New Roman" w:eastAsia="Segoe UI" w:hAnsi="Times New Roman"/>
                <w:color w:val="333333"/>
                <w:sz w:val="24"/>
                <w:szCs w:val="24"/>
                <w:shd w:val="clear" w:color="auto" w:fill="FFFFFF"/>
              </w:rPr>
              <w:t xml:space="preserve">Частка населення громади, яка </w:t>
            </w:r>
            <w:r>
              <w:rPr>
                <w:rFonts w:ascii="Times New Roman" w:eastAsia="Segoe UI" w:hAnsi="Times New Roman"/>
                <w:color w:val="333333"/>
                <w:sz w:val="24"/>
                <w:szCs w:val="24"/>
                <w:shd w:val="clear" w:color="auto" w:fill="FFFFFF"/>
                <w:lang w:val="uk-UA"/>
              </w:rPr>
              <w:t>з</w:t>
            </w:r>
            <w:r>
              <w:rPr>
                <w:rFonts w:ascii="Times New Roman" w:hAnsi="Times New Roman"/>
                <w:color w:val="000000"/>
                <w:lang w:eastAsia="uk-UA"/>
              </w:rPr>
              <w:t>абезпечена</w:t>
            </w:r>
            <w:r w:rsidRPr="00F47A5E">
              <w:rPr>
                <w:rFonts w:ascii="Times New Roman" w:hAnsi="Times New Roman"/>
                <w:color w:val="000000"/>
                <w:lang w:eastAsia="uk-UA"/>
              </w:rPr>
              <w:t xml:space="preserve"> </w:t>
            </w:r>
            <w:r>
              <w:rPr>
                <w:rFonts w:ascii="Times New Roman" w:hAnsi="Times New Roman"/>
                <w:color w:val="000000"/>
                <w:lang w:eastAsia="uk-UA"/>
              </w:rPr>
              <w:t>громадською безпекою</w:t>
            </w:r>
          </w:p>
        </w:tc>
        <w:tc>
          <w:tcPr>
            <w:tcW w:w="2168" w:type="dxa"/>
          </w:tcPr>
          <w:p w14:paraId="104662F7"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3</w:t>
            </w:r>
          </w:p>
        </w:tc>
        <w:tc>
          <w:tcPr>
            <w:tcW w:w="2168" w:type="dxa"/>
          </w:tcPr>
          <w:p w14:paraId="774F5CAB"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8</w:t>
            </w:r>
          </w:p>
        </w:tc>
        <w:tc>
          <w:tcPr>
            <w:tcW w:w="2168" w:type="dxa"/>
          </w:tcPr>
          <w:p w14:paraId="3AA2FC24"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20</w:t>
            </w:r>
          </w:p>
        </w:tc>
        <w:tc>
          <w:tcPr>
            <w:tcW w:w="2168" w:type="dxa"/>
          </w:tcPr>
          <w:p w14:paraId="19AFB9D6"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25</w:t>
            </w:r>
          </w:p>
        </w:tc>
      </w:tr>
    </w:tbl>
    <w:p w14:paraId="0F490F51" w14:textId="77777777" w:rsidR="005D109D" w:rsidRDefault="005D109D">
      <w:pPr>
        <w:spacing w:after="0" w:line="240" w:lineRule="auto"/>
        <w:rPr>
          <w:rFonts w:ascii="Times New Roman" w:hAnsi="Times New Roman"/>
          <w:color w:val="000000"/>
          <w:sz w:val="24"/>
          <w:szCs w:val="24"/>
          <w:lang w:val="uk-UA"/>
        </w:rPr>
      </w:pPr>
    </w:p>
    <w:p w14:paraId="00DD5BF7"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Галузь (сектор) для публічного інвестування - «Житло».</w:t>
      </w:r>
    </w:p>
    <w:p w14:paraId="471DB56C"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Структурний підрозділ, відповідальний за галузь (сектор) для публічного інвестування - </w:t>
      </w:r>
      <w:r>
        <w:rPr>
          <w:rFonts w:ascii="Times New Roman" w:hAnsi="Times New Roman"/>
          <w:sz w:val="24"/>
          <w:szCs w:val="24"/>
          <w:lang w:val="uk-UA"/>
        </w:rPr>
        <w:t>Тягинська сільська рада</w:t>
      </w:r>
      <w:r>
        <w:rPr>
          <w:rFonts w:ascii="Times New Roman" w:hAnsi="Times New Roman"/>
          <w:color w:val="000000"/>
          <w:sz w:val="24"/>
          <w:szCs w:val="24"/>
          <w:lang w:val="uk-UA"/>
        </w:rPr>
        <w:t>.</w:t>
      </w:r>
    </w:p>
    <w:p w14:paraId="59C5CDE5"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Граничний сукупний обсяг публічних інвестицій на середньостроковий період - 7400,0  тис. грн. </w:t>
      </w:r>
    </w:p>
    <w:p w14:paraId="1478B172" w14:textId="77777777" w:rsidR="005D109D" w:rsidRDefault="005D109D">
      <w:pPr>
        <w:spacing w:after="0" w:line="240" w:lineRule="auto"/>
        <w:rPr>
          <w:rFonts w:ascii="Times New Roman" w:hAnsi="Times New Roman"/>
          <w:color w:val="000000"/>
          <w:sz w:val="24"/>
          <w:szCs w:val="24"/>
          <w:lang w:val="uk-UA"/>
        </w:rPr>
      </w:pPr>
    </w:p>
    <w:tbl>
      <w:tblPr>
        <w:tblStyle w:val="a5"/>
        <w:tblW w:w="0" w:type="auto"/>
        <w:tblLook w:val="04A0" w:firstRow="1" w:lastRow="0" w:firstColumn="1" w:lastColumn="0" w:noHBand="0" w:noVBand="1"/>
      </w:tblPr>
      <w:tblGrid>
        <w:gridCol w:w="2141"/>
        <w:gridCol w:w="2256"/>
        <w:gridCol w:w="2385"/>
        <w:gridCol w:w="1940"/>
        <w:gridCol w:w="2060"/>
        <w:gridCol w:w="2071"/>
        <w:gridCol w:w="2097"/>
      </w:tblGrid>
      <w:tr w:rsidR="005D109D" w14:paraId="200D5B45" w14:textId="77777777">
        <w:tc>
          <w:tcPr>
            <w:tcW w:w="2168" w:type="dxa"/>
          </w:tcPr>
          <w:p w14:paraId="753C216D"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Підсектор галузі (сектору) для публічного інвестування</w:t>
            </w:r>
          </w:p>
        </w:tc>
        <w:tc>
          <w:tcPr>
            <w:tcW w:w="2282" w:type="dxa"/>
          </w:tcPr>
          <w:p w14:paraId="1EDB4996"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Основний напрям публічного інвестування</w:t>
            </w:r>
          </w:p>
        </w:tc>
        <w:tc>
          <w:tcPr>
            <w:tcW w:w="2400" w:type="dxa"/>
          </w:tcPr>
          <w:p w14:paraId="5DA2C40D"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Найменування цільового показника</w:t>
            </w:r>
          </w:p>
        </w:tc>
        <w:tc>
          <w:tcPr>
            <w:tcW w:w="1975" w:type="dxa"/>
          </w:tcPr>
          <w:p w14:paraId="48480847"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Базове значення (%)</w:t>
            </w:r>
          </w:p>
        </w:tc>
        <w:tc>
          <w:tcPr>
            <w:tcW w:w="2100" w:type="dxa"/>
          </w:tcPr>
          <w:p w14:paraId="0E7278AB"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2027 р. (%)</w:t>
            </w:r>
          </w:p>
        </w:tc>
        <w:tc>
          <w:tcPr>
            <w:tcW w:w="2112" w:type="dxa"/>
          </w:tcPr>
          <w:p w14:paraId="588BE8AC"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8</w:t>
            </w:r>
            <w:r>
              <w:rPr>
                <w:rFonts w:ascii="Times New Roman" w:eastAsia="SimSun" w:hAnsi="Times New Roman"/>
                <w:sz w:val="24"/>
                <w:szCs w:val="24"/>
              </w:rPr>
              <w:t xml:space="preserve"> р. (%)</w:t>
            </w:r>
          </w:p>
        </w:tc>
        <w:tc>
          <w:tcPr>
            <w:tcW w:w="2139" w:type="dxa"/>
          </w:tcPr>
          <w:p w14:paraId="0A6A034D"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9</w:t>
            </w:r>
            <w:r>
              <w:rPr>
                <w:rFonts w:ascii="Times New Roman" w:eastAsia="SimSun" w:hAnsi="Times New Roman"/>
                <w:sz w:val="24"/>
                <w:szCs w:val="24"/>
              </w:rPr>
              <w:t xml:space="preserve"> р. (%)</w:t>
            </w:r>
          </w:p>
        </w:tc>
      </w:tr>
      <w:tr w:rsidR="005D109D" w14:paraId="47AE985A" w14:textId="77777777">
        <w:tc>
          <w:tcPr>
            <w:tcW w:w="2168" w:type="dxa"/>
          </w:tcPr>
          <w:p w14:paraId="3B7325AE"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Відновлення житла</w:t>
            </w:r>
          </w:p>
        </w:tc>
        <w:tc>
          <w:tcPr>
            <w:tcW w:w="2282" w:type="dxa"/>
          </w:tcPr>
          <w:p w14:paraId="4B796637" w14:textId="77777777" w:rsidR="005D109D" w:rsidRDefault="00635991">
            <w:pPr>
              <w:spacing w:after="0" w:line="240" w:lineRule="auto"/>
              <w:rPr>
                <w:rFonts w:ascii="Times New Roman" w:hAnsi="Times New Roman"/>
                <w:color w:val="000000"/>
                <w:sz w:val="24"/>
                <w:szCs w:val="24"/>
                <w:lang w:val="uk-UA"/>
              </w:rPr>
            </w:pPr>
            <w:r w:rsidRPr="00F47A5E">
              <w:rPr>
                <w:rFonts w:ascii="Times New Roman" w:eastAsia="SimSun" w:hAnsi="Times New Roman"/>
                <w:sz w:val="24"/>
                <w:szCs w:val="24"/>
                <w:lang w:val="uk-UA"/>
              </w:rPr>
              <w:t xml:space="preserve">Відновлення  будинків, </w:t>
            </w:r>
            <w:r w:rsidRPr="00F47A5E">
              <w:rPr>
                <w:rFonts w:ascii="Times New Roman" w:eastAsia="SimSun" w:hAnsi="Times New Roman"/>
                <w:sz w:val="24"/>
                <w:szCs w:val="24"/>
                <w:lang w:val="uk-UA"/>
              </w:rPr>
              <w:lastRenderedPageBreak/>
              <w:t>пошкоджених внаслідок збройної агресії рф</w:t>
            </w:r>
          </w:p>
        </w:tc>
        <w:tc>
          <w:tcPr>
            <w:tcW w:w="2400" w:type="dxa"/>
          </w:tcPr>
          <w:p w14:paraId="0B533C4D"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lastRenderedPageBreak/>
              <w:t>Частка відновлених об'єктів</w:t>
            </w:r>
          </w:p>
        </w:tc>
        <w:tc>
          <w:tcPr>
            <w:tcW w:w="1975" w:type="dxa"/>
          </w:tcPr>
          <w:p w14:paraId="133D142B"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0</w:t>
            </w:r>
          </w:p>
        </w:tc>
        <w:tc>
          <w:tcPr>
            <w:tcW w:w="2100" w:type="dxa"/>
          </w:tcPr>
          <w:p w14:paraId="293B5FF5"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3</w:t>
            </w:r>
          </w:p>
        </w:tc>
        <w:tc>
          <w:tcPr>
            <w:tcW w:w="2112" w:type="dxa"/>
          </w:tcPr>
          <w:p w14:paraId="65DD0588"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20</w:t>
            </w:r>
          </w:p>
        </w:tc>
        <w:tc>
          <w:tcPr>
            <w:tcW w:w="2139" w:type="dxa"/>
          </w:tcPr>
          <w:p w14:paraId="6B2A0FD7"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35</w:t>
            </w:r>
          </w:p>
        </w:tc>
      </w:tr>
      <w:tr w:rsidR="005D109D" w14:paraId="0BDA1F59" w14:textId="77777777">
        <w:tc>
          <w:tcPr>
            <w:tcW w:w="2168" w:type="dxa"/>
          </w:tcPr>
          <w:p w14:paraId="1017883E"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Відновлення житла</w:t>
            </w:r>
          </w:p>
        </w:tc>
        <w:tc>
          <w:tcPr>
            <w:tcW w:w="2282" w:type="dxa"/>
          </w:tcPr>
          <w:p w14:paraId="71D27A4D"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Створення та розвиток соціального орендного житла</w:t>
            </w:r>
          </w:p>
        </w:tc>
        <w:tc>
          <w:tcPr>
            <w:tcW w:w="2400" w:type="dxa"/>
          </w:tcPr>
          <w:p w14:paraId="32AADCA0"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Рівень забезпечення соціальним житлом домогосподарств, які потребують такого житла</w:t>
            </w:r>
          </w:p>
        </w:tc>
        <w:tc>
          <w:tcPr>
            <w:tcW w:w="1975" w:type="dxa"/>
          </w:tcPr>
          <w:p w14:paraId="5FDEBB51"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0</w:t>
            </w:r>
          </w:p>
        </w:tc>
        <w:tc>
          <w:tcPr>
            <w:tcW w:w="2100" w:type="dxa"/>
          </w:tcPr>
          <w:p w14:paraId="7EC5006B"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5</w:t>
            </w:r>
          </w:p>
        </w:tc>
        <w:tc>
          <w:tcPr>
            <w:tcW w:w="2112" w:type="dxa"/>
          </w:tcPr>
          <w:p w14:paraId="66ADFB96"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10</w:t>
            </w:r>
          </w:p>
        </w:tc>
        <w:tc>
          <w:tcPr>
            <w:tcW w:w="2139" w:type="dxa"/>
          </w:tcPr>
          <w:p w14:paraId="3B9986EE"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15</w:t>
            </w:r>
          </w:p>
        </w:tc>
      </w:tr>
    </w:tbl>
    <w:p w14:paraId="49F1465D" w14:textId="77777777" w:rsidR="005D109D" w:rsidRDefault="005D109D">
      <w:pPr>
        <w:spacing w:after="0" w:line="240" w:lineRule="auto"/>
        <w:rPr>
          <w:rFonts w:ascii="Times New Roman" w:hAnsi="Times New Roman"/>
          <w:color w:val="000000"/>
          <w:sz w:val="24"/>
          <w:szCs w:val="24"/>
          <w:lang w:val="uk-UA"/>
        </w:rPr>
      </w:pPr>
    </w:p>
    <w:p w14:paraId="48253DFE"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Галузь (сектор) для публічного інвестування - «Довкілля».</w:t>
      </w:r>
    </w:p>
    <w:p w14:paraId="57C81BCE"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Структурний підрозділ, відповідальний за галузь (сектор) для публічного інвестування - </w:t>
      </w:r>
      <w:r>
        <w:rPr>
          <w:rFonts w:ascii="Times New Roman" w:hAnsi="Times New Roman"/>
          <w:sz w:val="24"/>
          <w:szCs w:val="24"/>
          <w:lang w:val="uk-UA"/>
        </w:rPr>
        <w:t xml:space="preserve">відділ відновлення та розвитку </w:t>
      </w:r>
      <w:r>
        <w:rPr>
          <w:rFonts w:ascii="Times New Roman" w:eastAsiaTheme="minorEastAsia" w:hAnsi="Times New Roman"/>
          <w:sz w:val="24"/>
          <w:szCs w:val="24"/>
          <w:lang w:val="uk-UA"/>
        </w:rPr>
        <w:t xml:space="preserve">Тягинської </w:t>
      </w:r>
      <w:r>
        <w:rPr>
          <w:rFonts w:ascii="Times New Roman" w:hAnsi="Times New Roman"/>
          <w:sz w:val="24"/>
          <w:szCs w:val="24"/>
          <w:lang w:val="uk-UA"/>
        </w:rPr>
        <w:t xml:space="preserve"> сільської ради</w:t>
      </w:r>
      <w:r>
        <w:rPr>
          <w:rFonts w:ascii="Times New Roman" w:hAnsi="Times New Roman"/>
          <w:color w:val="000000"/>
          <w:sz w:val="24"/>
          <w:szCs w:val="24"/>
          <w:lang w:val="uk-UA"/>
        </w:rPr>
        <w:t>.</w:t>
      </w:r>
    </w:p>
    <w:p w14:paraId="32DF8235"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Граничний сукупний обсяг публічних інвестицій на середньостроковий період - 2955,3 тис. грн.</w:t>
      </w:r>
    </w:p>
    <w:p w14:paraId="4392F2F6" w14:textId="77777777" w:rsidR="005D109D" w:rsidRDefault="005D109D">
      <w:pPr>
        <w:spacing w:after="0" w:line="240" w:lineRule="auto"/>
        <w:rPr>
          <w:rFonts w:ascii="Times New Roman" w:hAnsi="Times New Roman"/>
          <w:color w:val="000000"/>
          <w:sz w:val="24"/>
          <w:szCs w:val="24"/>
          <w:lang w:val="uk-UA"/>
        </w:rPr>
      </w:pPr>
    </w:p>
    <w:tbl>
      <w:tblPr>
        <w:tblStyle w:val="a5"/>
        <w:tblW w:w="0" w:type="auto"/>
        <w:tblLook w:val="04A0" w:firstRow="1" w:lastRow="0" w:firstColumn="1" w:lastColumn="0" w:noHBand="0" w:noVBand="1"/>
      </w:tblPr>
      <w:tblGrid>
        <w:gridCol w:w="2144"/>
        <w:gridCol w:w="2144"/>
        <w:gridCol w:w="2411"/>
        <w:gridCol w:w="1954"/>
        <w:gridCol w:w="2075"/>
        <w:gridCol w:w="2094"/>
        <w:gridCol w:w="2128"/>
      </w:tblGrid>
      <w:tr w:rsidR="005D109D" w14:paraId="6E5DF796" w14:textId="77777777">
        <w:tc>
          <w:tcPr>
            <w:tcW w:w="2168" w:type="dxa"/>
          </w:tcPr>
          <w:p w14:paraId="777F9AAF"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Підсектор галузі (сектору) для публічного інвестування</w:t>
            </w:r>
          </w:p>
        </w:tc>
        <w:tc>
          <w:tcPr>
            <w:tcW w:w="2168" w:type="dxa"/>
          </w:tcPr>
          <w:p w14:paraId="755E2B2D"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Основний напрям публічного інвестування</w:t>
            </w:r>
          </w:p>
        </w:tc>
        <w:tc>
          <w:tcPr>
            <w:tcW w:w="2439" w:type="dxa"/>
          </w:tcPr>
          <w:p w14:paraId="38AB4413"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Найменування цільового показника</w:t>
            </w:r>
          </w:p>
        </w:tc>
        <w:tc>
          <w:tcPr>
            <w:tcW w:w="1987" w:type="dxa"/>
          </w:tcPr>
          <w:p w14:paraId="1D5F67F1"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Базове значення (%)</w:t>
            </w:r>
          </w:p>
        </w:tc>
        <w:tc>
          <w:tcPr>
            <w:tcW w:w="2113" w:type="dxa"/>
          </w:tcPr>
          <w:p w14:paraId="702356A0"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2027 р. (%)</w:t>
            </w:r>
          </w:p>
        </w:tc>
        <w:tc>
          <w:tcPr>
            <w:tcW w:w="2133" w:type="dxa"/>
          </w:tcPr>
          <w:p w14:paraId="16BF1C4F"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8</w:t>
            </w:r>
            <w:r>
              <w:rPr>
                <w:rFonts w:ascii="Times New Roman" w:eastAsia="SimSun" w:hAnsi="Times New Roman"/>
                <w:sz w:val="24"/>
                <w:szCs w:val="24"/>
              </w:rPr>
              <w:t xml:space="preserve"> р. (%)</w:t>
            </w:r>
          </w:p>
        </w:tc>
        <w:tc>
          <w:tcPr>
            <w:tcW w:w="2168" w:type="dxa"/>
          </w:tcPr>
          <w:p w14:paraId="3CADB0A1"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9</w:t>
            </w:r>
            <w:r>
              <w:rPr>
                <w:rFonts w:ascii="Times New Roman" w:eastAsia="SimSun" w:hAnsi="Times New Roman"/>
                <w:sz w:val="24"/>
                <w:szCs w:val="24"/>
              </w:rPr>
              <w:t xml:space="preserve"> р. (%)</w:t>
            </w:r>
          </w:p>
        </w:tc>
      </w:tr>
      <w:tr w:rsidR="005D109D" w14:paraId="6FBFACC2" w14:textId="77777777">
        <w:tc>
          <w:tcPr>
            <w:tcW w:w="2168" w:type="dxa"/>
            <w:vMerge w:val="restart"/>
          </w:tcPr>
          <w:p w14:paraId="25F0334C" w14:textId="77777777" w:rsidR="005D109D" w:rsidRDefault="00635991">
            <w:pPr>
              <w:pStyle w:val="TableParagraph"/>
              <w:spacing w:before="33" w:line="259" w:lineRule="auto"/>
              <w:ind w:left="44"/>
              <w:rPr>
                <w:rFonts w:ascii="Times New Roman" w:hAnsi="Times New Roman"/>
                <w:spacing w:val="-2"/>
                <w:sz w:val="24"/>
                <w:szCs w:val="24"/>
              </w:rPr>
            </w:pPr>
            <w:r>
              <w:rPr>
                <w:rFonts w:ascii="Times New Roman" w:hAnsi="Times New Roman"/>
                <w:spacing w:val="-2"/>
                <w:sz w:val="24"/>
                <w:szCs w:val="24"/>
              </w:rPr>
              <w:t>Управління побутовими відходами</w:t>
            </w:r>
          </w:p>
          <w:p w14:paraId="0AECC38E" w14:textId="77777777" w:rsidR="005D109D" w:rsidRDefault="005D109D">
            <w:pPr>
              <w:spacing w:after="0" w:line="240" w:lineRule="auto"/>
              <w:rPr>
                <w:rFonts w:ascii="Times New Roman" w:hAnsi="Times New Roman"/>
                <w:color w:val="000000"/>
                <w:sz w:val="24"/>
                <w:szCs w:val="24"/>
                <w:lang w:val="uk-UA"/>
              </w:rPr>
            </w:pPr>
          </w:p>
        </w:tc>
        <w:tc>
          <w:tcPr>
            <w:tcW w:w="2168" w:type="dxa"/>
            <w:vMerge w:val="restart"/>
          </w:tcPr>
          <w:p w14:paraId="3816C300"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sz w:val="24"/>
                <w:szCs w:val="24"/>
              </w:rPr>
              <w:t>Розбудова системи збирання, перевезення, відновлення та видалення побутових відходів</w:t>
            </w:r>
          </w:p>
        </w:tc>
        <w:tc>
          <w:tcPr>
            <w:tcW w:w="2439" w:type="dxa"/>
          </w:tcPr>
          <w:p w14:paraId="5C43BB7A"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sz w:val="24"/>
                <w:szCs w:val="24"/>
              </w:rPr>
              <w:t>Рівень охоплення населення послугою з управління побутовими відходами</w:t>
            </w:r>
            <w:r>
              <w:rPr>
                <w:rFonts w:ascii="Times New Roman" w:hAnsi="Times New Roman"/>
                <w:sz w:val="24"/>
                <w:szCs w:val="24"/>
                <w:lang w:val="uk-UA"/>
              </w:rPr>
              <w:t xml:space="preserve">, </w:t>
            </w:r>
            <w:r>
              <w:rPr>
                <w:rFonts w:ascii="Times New Roman" w:hAnsi="Times New Roman"/>
                <w:color w:val="000000"/>
                <w:sz w:val="24"/>
                <w:szCs w:val="24"/>
                <w:lang w:val="uk-UA"/>
              </w:rPr>
              <w:t xml:space="preserve">% </w:t>
            </w:r>
          </w:p>
        </w:tc>
        <w:tc>
          <w:tcPr>
            <w:tcW w:w="1987" w:type="dxa"/>
          </w:tcPr>
          <w:p w14:paraId="2D7C276A"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10</w:t>
            </w:r>
          </w:p>
        </w:tc>
        <w:tc>
          <w:tcPr>
            <w:tcW w:w="2113" w:type="dxa"/>
          </w:tcPr>
          <w:p w14:paraId="0F00DD29"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20</w:t>
            </w:r>
          </w:p>
        </w:tc>
        <w:tc>
          <w:tcPr>
            <w:tcW w:w="2133" w:type="dxa"/>
          </w:tcPr>
          <w:p w14:paraId="2F312498"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40</w:t>
            </w:r>
          </w:p>
        </w:tc>
        <w:tc>
          <w:tcPr>
            <w:tcW w:w="2168" w:type="dxa"/>
          </w:tcPr>
          <w:p w14:paraId="0B55A5A0"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60</w:t>
            </w:r>
          </w:p>
        </w:tc>
      </w:tr>
      <w:tr w:rsidR="005D109D" w14:paraId="2493DB39" w14:textId="77777777">
        <w:tc>
          <w:tcPr>
            <w:tcW w:w="2168" w:type="dxa"/>
            <w:vMerge/>
          </w:tcPr>
          <w:p w14:paraId="2753932D" w14:textId="77777777" w:rsidR="005D109D" w:rsidRDefault="005D109D">
            <w:pPr>
              <w:spacing w:after="0" w:line="240" w:lineRule="auto"/>
              <w:rPr>
                <w:rFonts w:ascii="Times New Roman" w:hAnsi="Times New Roman"/>
                <w:color w:val="000000"/>
                <w:sz w:val="24"/>
                <w:szCs w:val="24"/>
                <w:lang w:val="uk-UA"/>
              </w:rPr>
            </w:pPr>
          </w:p>
        </w:tc>
        <w:tc>
          <w:tcPr>
            <w:tcW w:w="2168" w:type="dxa"/>
            <w:vMerge/>
          </w:tcPr>
          <w:p w14:paraId="4C41F333" w14:textId="77777777" w:rsidR="005D109D" w:rsidRDefault="005D109D">
            <w:pPr>
              <w:spacing w:after="0" w:line="240" w:lineRule="auto"/>
              <w:rPr>
                <w:rFonts w:ascii="Times New Roman" w:hAnsi="Times New Roman"/>
                <w:color w:val="000000"/>
                <w:sz w:val="24"/>
                <w:szCs w:val="24"/>
                <w:lang w:val="uk-UA"/>
              </w:rPr>
            </w:pPr>
          </w:p>
        </w:tc>
        <w:tc>
          <w:tcPr>
            <w:tcW w:w="2439" w:type="dxa"/>
          </w:tcPr>
          <w:p w14:paraId="191BBACE"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sz w:val="24"/>
                <w:szCs w:val="24"/>
              </w:rPr>
              <w:t>Рівень охоплення населення роздільним збиранням побутовими відходами</w:t>
            </w:r>
            <w:r>
              <w:rPr>
                <w:rFonts w:ascii="Times New Roman" w:hAnsi="Times New Roman"/>
                <w:sz w:val="24"/>
                <w:szCs w:val="24"/>
                <w:lang w:val="uk-UA"/>
              </w:rPr>
              <w:t xml:space="preserve">, </w:t>
            </w:r>
            <w:r>
              <w:rPr>
                <w:rFonts w:ascii="Times New Roman" w:hAnsi="Times New Roman"/>
                <w:color w:val="000000"/>
                <w:sz w:val="24"/>
                <w:szCs w:val="24"/>
                <w:lang w:val="uk-UA"/>
              </w:rPr>
              <w:t xml:space="preserve">% </w:t>
            </w:r>
          </w:p>
        </w:tc>
        <w:tc>
          <w:tcPr>
            <w:tcW w:w="1987" w:type="dxa"/>
          </w:tcPr>
          <w:p w14:paraId="57DA2B0E"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0</w:t>
            </w:r>
          </w:p>
        </w:tc>
        <w:tc>
          <w:tcPr>
            <w:tcW w:w="2113" w:type="dxa"/>
          </w:tcPr>
          <w:p w14:paraId="67B29718"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5</w:t>
            </w:r>
          </w:p>
        </w:tc>
        <w:tc>
          <w:tcPr>
            <w:tcW w:w="2133" w:type="dxa"/>
          </w:tcPr>
          <w:p w14:paraId="495B59D9"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10</w:t>
            </w:r>
          </w:p>
        </w:tc>
        <w:tc>
          <w:tcPr>
            <w:tcW w:w="2168" w:type="dxa"/>
          </w:tcPr>
          <w:p w14:paraId="5092A369"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30</w:t>
            </w:r>
          </w:p>
        </w:tc>
      </w:tr>
    </w:tbl>
    <w:p w14:paraId="574DD8A5" w14:textId="77777777" w:rsidR="005D109D" w:rsidRDefault="005D109D">
      <w:pPr>
        <w:spacing w:after="0" w:line="240" w:lineRule="auto"/>
        <w:rPr>
          <w:rFonts w:ascii="Times New Roman" w:hAnsi="Times New Roman"/>
          <w:color w:val="000000"/>
          <w:sz w:val="24"/>
          <w:szCs w:val="24"/>
          <w:lang w:val="uk-UA"/>
        </w:rPr>
      </w:pPr>
    </w:p>
    <w:p w14:paraId="607D21F5"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Галузь (сектор) для публічного інвестування - «Муніципальна інфраструктура та послуги».</w:t>
      </w:r>
    </w:p>
    <w:p w14:paraId="3B8CA30C"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Структурний підрозділ, відповідальний за галузь (сектор) для публічного інвестування - </w:t>
      </w:r>
      <w:r>
        <w:rPr>
          <w:rFonts w:ascii="Times New Roman" w:hAnsi="Times New Roman"/>
          <w:sz w:val="24"/>
          <w:szCs w:val="24"/>
          <w:lang w:val="uk-UA"/>
        </w:rPr>
        <w:t>Тягинська сільська рада.</w:t>
      </w:r>
    </w:p>
    <w:p w14:paraId="1D57E48B"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Граничний сукупний обсяг публічних інвестицій на середньостроковий період - 11131,86 тис. грн.</w:t>
      </w:r>
    </w:p>
    <w:tbl>
      <w:tblPr>
        <w:tblStyle w:val="a5"/>
        <w:tblpPr w:leftFromText="180" w:rightFromText="180" w:vertAnchor="text" w:horzAnchor="page" w:tblpX="1127" w:tblpY="260"/>
        <w:tblOverlap w:val="never"/>
        <w:tblW w:w="0" w:type="auto"/>
        <w:tblLook w:val="04A0" w:firstRow="1" w:lastRow="0" w:firstColumn="1" w:lastColumn="0" w:noHBand="0" w:noVBand="1"/>
      </w:tblPr>
      <w:tblGrid>
        <w:gridCol w:w="2155"/>
        <w:gridCol w:w="2160"/>
        <w:gridCol w:w="2421"/>
        <w:gridCol w:w="2007"/>
        <w:gridCol w:w="2043"/>
        <w:gridCol w:w="2044"/>
        <w:gridCol w:w="2120"/>
      </w:tblGrid>
      <w:tr w:rsidR="005D109D" w14:paraId="7B35CC9B" w14:textId="77777777">
        <w:tc>
          <w:tcPr>
            <w:tcW w:w="2168" w:type="dxa"/>
          </w:tcPr>
          <w:p w14:paraId="4FE77286"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lastRenderedPageBreak/>
              <w:t>Підсектор галузі (сектору) для публічного інвестування</w:t>
            </w:r>
          </w:p>
        </w:tc>
        <w:tc>
          <w:tcPr>
            <w:tcW w:w="2168" w:type="dxa"/>
          </w:tcPr>
          <w:p w14:paraId="7D216A33"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Основний напрям публічного інвестування</w:t>
            </w:r>
          </w:p>
        </w:tc>
        <w:tc>
          <w:tcPr>
            <w:tcW w:w="2447" w:type="dxa"/>
          </w:tcPr>
          <w:p w14:paraId="05F41979"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Найменування цільового показника</w:t>
            </w:r>
          </w:p>
        </w:tc>
        <w:tc>
          <w:tcPr>
            <w:tcW w:w="2050" w:type="dxa"/>
          </w:tcPr>
          <w:p w14:paraId="0081DCA6"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Базове значення (%)</w:t>
            </w:r>
          </w:p>
        </w:tc>
        <w:tc>
          <w:tcPr>
            <w:tcW w:w="2087" w:type="dxa"/>
          </w:tcPr>
          <w:p w14:paraId="10FA8DCC"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2027 р. (%)</w:t>
            </w:r>
          </w:p>
        </w:tc>
        <w:tc>
          <w:tcPr>
            <w:tcW w:w="2088" w:type="dxa"/>
          </w:tcPr>
          <w:p w14:paraId="771E7524"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8</w:t>
            </w:r>
            <w:r>
              <w:rPr>
                <w:rFonts w:ascii="Times New Roman" w:eastAsia="SimSun" w:hAnsi="Times New Roman"/>
                <w:sz w:val="24"/>
                <w:szCs w:val="24"/>
              </w:rPr>
              <w:t xml:space="preserve"> р. (%)</w:t>
            </w:r>
          </w:p>
        </w:tc>
        <w:tc>
          <w:tcPr>
            <w:tcW w:w="2168" w:type="dxa"/>
          </w:tcPr>
          <w:p w14:paraId="6680EDF5"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9</w:t>
            </w:r>
            <w:r>
              <w:rPr>
                <w:rFonts w:ascii="Times New Roman" w:eastAsia="SimSun" w:hAnsi="Times New Roman"/>
                <w:sz w:val="24"/>
                <w:szCs w:val="24"/>
              </w:rPr>
              <w:t xml:space="preserve"> р. (%)</w:t>
            </w:r>
          </w:p>
        </w:tc>
      </w:tr>
      <w:tr w:rsidR="005D109D" w14:paraId="7D56C6CA" w14:textId="77777777">
        <w:tc>
          <w:tcPr>
            <w:tcW w:w="2168" w:type="dxa"/>
          </w:tcPr>
          <w:p w14:paraId="59F75922" w14:textId="77777777" w:rsidR="005D109D" w:rsidRDefault="00635991">
            <w:pPr>
              <w:spacing w:after="0" w:line="240" w:lineRule="auto"/>
              <w:rPr>
                <w:rFonts w:ascii="Times New Roman" w:eastAsia="SimSun" w:hAnsi="Times New Roman"/>
                <w:sz w:val="24"/>
                <w:szCs w:val="24"/>
                <w:lang w:val="uk-UA"/>
              </w:rPr>
            </w:pPr>
            <w:r>
              <w:rPr>
                <w:rFonts w:ascii="Times New Roman" w:eastAsia="SimSun" w:hAnsi="Times New Roman"/>
                <w:sz w:val="24"/>
                <w:szCs w:val="24"/>
              </w:rPr>
              <w:t xml:space="preserve">Розбудова та відновлення інфраструктури </w:t>
            </w:r>
            <w:r>
              <w:rPr>
                <w:rFonts w:ascii="Times New Roman" w:eastAsia="SimSun" w:hAnsi="Times New Roman"/>
                <w:sz w:val="24"/>
                <w:szCs w:val="24"/>
                <w:lang w:val="uk-UA"/>
              </w:rPr>
              <w:t>громади</w:t>
            </w:r>
          </w:p>
        </w:tc>
        <w:tc>
          <w:tcPr>
            <w:tcW w:w="2168" w:type="dxa"/>
          </w:tcPr>
          <w:p w14:paraId="01234CE4" w14:textId="77777777" w:rsidR="005D109D" w:rsidRDefault="00635991">
            <w:pPr>
              <w:spacing w:after="0" w:line="240" w:lineRule="auto"/>
              <w:rPr>
                <w:rFonts w:ascii="Times New Roman" w:eastAsia="SimSun" w:hAnsi="Times New Roman"/>
                <w:sz w:val="24"/>
                <w:szCs w:val="24"/>
              </w:rPr>
            </w:pPr>
            <w:r>
              <w:rPr>
                <w:rFonts w:ascii="Times New Roman" w:eastAsia="SimSun" w:hAnsi="Times New Roman"/>
                <w:sz w:val="24"/>
                <w:szCs w:val="24"/>
              </w:rPr>
              <w:t>Розбудова та відновлення муніципальної інфраструктури субнаціональних органів влади</w:t>
            </w:r>
          </w:p>
        </w:tc>
        <w:tc>
          <w:tcPr>
            <w:tcW w:w="2447" w:type="dxa"/>
          </w:tcPr>
          <w:p w14:paraId="42496AA5" w14:textId="77777777" w:rsidR="005D109D" w:rsidRDefault="00635991">
            <w:pPr>
              <w:spacing w:after="0" w:line="240" w:lineRule="auto"/>
              <w:rPr>
                <w:rFonts w:ascii="Times New Roman" w:eastAsia="SimSun" w:hAnsi="Times New Roman"/>
                <w:sz w:val="24"/>
                <w:szCs w:val="24"/>
              </w:rPr>
            </w:pPr>
            <w:r>
              <w:rPr>
                <w:rFonts w:ascii="Times New Roman" w:eastAsia="SimSun" w:hAnsi="Times New Roman"/>
                <w:sz w:val="24"/>
                <w:szCs w:val="24"/>
              </w:rPr>
              <w:t>Рівень забезпечення відновлення та розвитку муніципальної інфраструктури</w:t>
            </w:r>
          </w:p>
        </w:tc>
        <w:tc>
          <w:tcPr>
            <w:tcW w:w="2050" w:type="dxa"/>
          </w:tcPr>
          <w:p w14:paraId="158D0F0A" w14:textId="77777777" w:rsidR="005D109D" w:rsidRDefault="00635991">
            <w:pPr>
              <w:spacing w:after="0" w:line="240" w:lineRule="auto"/>
              <w:jc w:val="center"/>
              <w:rPr>
                <w:rFonts w:ascii="Times New Roman" w:eastAsia="SimSun" w:hAnsi="Times New Roman"/>
                <w:sz w:val="24"/>
                <w:szCs w:val="24"/>
                <w:lang w:val="uk-UA"/>
              </w:rPr>
            </w:pPr>
            <w:r>
              <w:rPr>
                <w:rFonts w:ascii="Times New Roman" w:eastAsia="SimSun" w:hAnsi="Times New Roman"/>
                <w:sz w:val="24"/>
                <w:szCs w:val="24"/>
                <w:lang w:val="uk-UA"/>
              </w:rPr>
              <w:t>0</w:t>
            </w:r>
          </w:p>
        </w:tc>
        <w:tc>
          <w:tcPr>
            <w:tcW w:w="2087" w:type="dxa"/>
          </w:tcPr>
          <w:p w14:paraId="5F86C26E" w14:textId="77777777" w:rsidR="005D109D" w:rsidRDefault="00635991">
            <w:pPr>
              <w:spacing w:after="0" w:line="240" w:lineRule="auto"/>
              <w:jc w:val="center"/>
              <w:rPr>
                <w:rFonts w:ascii="Times New Roman" w:eastAsia="SimSun" w:hAnsi="Times New Roman"/>
                <w:sz w:val="24"/>
                <w:szCs w:val="24"/>
                <w:lang w:val="uk-UA"/>
              </w:rPr>
            </w:pPr>
            <w:r>
              <w:rPr>
                <w:rFonts w:ascii="Times New Roman" w:eastAsia="SimSun" w:hAnsi="Times New Roman"/>
                <w:sz w:val="24"/>
                <w:szCs w:val="24"/>
                <w:lang w:val="uk-UA"/>
              </w:rPr>
              <w:t>15</w:t>
            </w:r>
          </w:p>
        </w:tc>
        <w:tc>
          <w:tcPr>
            <w:tcW w:w="2088" w:type="dxa"/>
          </w:tcPr>
          <w:p w14:paraId="4FDDE0F5" w14:textId="77777777" w:rsidR="005D109D" w:rsidRDefault="00635991">
            <w:pPr>
              <w:spacing w:after="0" w:line="240" w:lineRule="auto"/>
              <w:jc w:val="center"/>
              <w:rPr>
                <w:rFonts w:ascii="Times New Roman" w:eastAsia="SimSun" w:hAnsi="Times New Roman"/>
                <w:sz w:val="24"/>
                <w:szCs w:val="24"/>
                <w:lang w:val="uk-UA"/>
              </w:rPr>
            </w:pPr>
            <w:r>
              <w:rPr>
                <w:rFonts w:ascii="Times New Roman" w:eastAsia="SimSun" w:hAnsi="Times New Roman"/>
                <w:sz w:val="24"/>
                <w:szCs w:val="24"/>
                <w:lang w:val="uk-UA"/>
              </w:rPr>
              <w:t>25</w:t>
            </w:r>
          </w:p>
        </w:tc>
        <w:tc>
          <w:tcPr>
            <w:tcW w:w="2168" w:type="dxa"/>
          </w:tcPr>
          <w:p w14:paraId="0E0BFF88" w14:textId="77777777" w:rsidR="005D109D" w:rsidRDefault="00635991">
            <w:pPr>
              <w:spacing w:after="0" w:line="240" w:lineRule="auto"/>
              <w:jc w:val="center"/>
              <w:rPr>
                <w:rFonts w:ascii="Times New Roman" w:eastAsia="SimSun" w:hAnsi="Times New Roman"/>
                <w:sz w:val="24"/>
                <w:szCs w:val="24"/>
                <w:lang w:val="uk-UA"/>
              </w:rPr>
            </w:pPr>
            <w:r>
              <w:rPr>
                <w:rFonts w:ascii="Times New Roman" w:eastAsia="SimSun" w:hAnsi="Times New Roman"/>
                <w:sz w:val="24"/>
                <w:szCs w:val="24"/>
                <w:lang w:val="uk-UA"/>
              </w:rPr>
              <w:t>50</w:t>
            </w:r>
          </w:p>
        </w:tc>
      </w:tr>
      <w:tr w:rsidR="005D109D" w14:paraId="23987B7B" w14:textId="77777777">
        <w:tc>
          <w:tcPr>
            <w:tcW w:w="2168" w:type="dxa"/>
            <w:vAlign w:val="center"/>
          </w:tcPr>
          <w:p w14:paraId="0515310B" w14:textId="77777777" w:rsidR="005D109D" w:rsidRDefault="00635991">
            <w:pPr>
              <w:pStyle w:val="a4"/>
              <w:spacing w:beforeAutospacing="0" w:afterAutospacing="0" w:line="10" w:lineRule="atLeast"/>
              <w:rPr>
                <w:lang w:val="uk-UA"/>
              </w:rPr>
            </w:pPr>
            <w:r>
              <w:rPr>
                <w:rFonts w:eastAsia="Segoe UI"/>
                <w:lang w:val="uk-UA"/>
              </w:rPr>
              <w:t>В</w:t>
            </w:r>
            <w:r>
              <w:rPr>
                <w:rFonts w:eastAsia="Segoe UI"/>
                <w:lang w:val="uk"/>
              </w:rPr>
              <w:t>одопостачання та водовідведення</w:t>
            </w:r>
          </w:p>
        </w:tc>
        <w:tc>
          <w:tcPr>
            <w:tcW w:w="2168" w:type="dxa"/>
            <w:vAlign w:val="center"/>
          </w:tcPr>
          <w:p w14:paraId="190717A4" w14:textId="77777777" w:rsidR="005D109D" w:rsidRDefault="00635991">
            <w:pPr>
              <w:pStyle w:val="a4"/>
              <w:spacing w:beforeAutospacing="0" w:afterAutospacing="0" w:line="10" w:lineRule="atLeast"/>
              <w:jc w:val="center"/>
              <w:rPr>
                <w:lang w:val="uk-UA"/>
              </w:rPr>
            </w:pPr>
            <w:r>
              <w:rPr>
                <w:rFonts w:eastAsia="Segoe UI"/>
                <w:lang w:val="uk"/>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2447" w:type="dxa"/>
            <w:vAlign w:val="center"/>
          </w:tcPr>
          <w:p w14:paraId="40229B3C" w14:textId="77777777" w:rsidR="005D109D" w:rsidRDefault="00635991">
            <w:pPr>
              <w:pStyle w:val="a4"/>
              <w:spacing w:beforeAutospacing="0" w:afterAutospacing="0" w:line="10" w:lineRule="atLeast"/>
              <w:jc w:val="center"/>
              <w:rPr>
                <w:lang w:val="uk-UA"/>
              </w:rPr>
            </w:pPr>
            <w:r>
              <w:rPr>
                <w:rFonts w:eastAsia="Segoe UI"/>
                <w:lang w:val="uk"/>
              </w:rPr>
              <w:t>Частка відновлених мереж водопостачання</w:t>
            </w:r>
          </w:p>
        </w:tc>
        <w:tc>
          <w:tcPr>
            <w:tcW w:w="2050" w:type="dxa"/>
            <w:vAlign w:val="center"/>
          </w:tcPr>
          <w:p w14:paraId="0AAA3088" w14:textId="77777777" w:rsidR="005D109D" w:rsidRDefault="00635991">
            <w:pPr>
              <w:pStyle w:val="a4"/>
              <w:spacing w:beforeAutospacing="0" w:afterAutospacing="0" w:line="10" w:lineRule="atLeast"/>
              <w:jc w:val="center"/>
              <w:rPr>
                <w:lang w:val="uk-UA"/>
              </w:rPr>
            </w:pPr>
            <w:r>
              <w:rPr>
                <w:rFonts w:eastAsia="Segoe UI"/>
                <w:lang w:val="uk-UA"/>
              </w:rPr>
              <w:t>2</w:t>
            </w:r>
            <w:r>
              <w:rPr>
                <w:rFonts w:eastAsia="Segoe UI"/>
                <w:lang w:val="uk"/>
              </w:rPr>
              <w:t>0</w:t>
            </w:r>
          </w:p>
        </w:tc>
        <w:tc>
          <w:tcPr>
            <w:tcW w:w="2087" w:type="dxa"/>
            <w:vAlign w:val="center"/>
          </w:tcPr>
          <w:p w14:paraId="3E147BD1" w14:textId="77777777" w:rsidR="005D109D" w:rsidRDefault="00635991">
            <w:pPr>
              <w:pStyle w:val="a4"/>
              <w:spacing w:beforeAutospacing="0" w:afterAutospacing="0" w:line="10" w:lineRule="atLeast"/>
              <w:jc w:val="center"/>
              <w:rPr>
                <w:color w:val="000000"/>
                <w:lang w:val="uk-UA"/>
              </w:rPr>
            </w:pPr>
            <w:r>
              <w:rPr>
                <w:rFonts w:eastAsia="Segoe UI"/>
                <w:color w:val="333333"/>
                <w:lang w:val="uk-UA"/>
              </w:rPr>
              <w:t>4</w:t>
            </w:r>
            <w:r>
              <w:rPr>
                <w:rFonts w:eastAsia="Segoe UI"/>
                <w:color w:val="333333"/>
                <w:lang w:val="uk"/>
              </w:rPr>
              <w:t>0</w:t>
            </w:r>
          </w:p>
        </w:tc>
        <w:tc>
          <w:tcPr>
            <w:tcW w:w="2088" w:type="dxa"/>
            <w:vAlign w:val="center"/>
          </w:tcPr>
          <w:p w14:paraId="32DED36C" w14:textId="77777777" w:rsidR="005D109D" w:rsidRDefault="00635991">
            <w:pPr>
              <w:pStyle w:val="a4"/>
              <w:spacing w:beforeAutospacing="0" w:afterAutospacing="0" w:line="10" w:lineRule="atLeast"/>
              <w:jc w:val="center"/>
              <w:rPr>
                <w:color w:val="000000"/>
                <w:lang w:val="uk-UA"/>
              </w:rPr>
            </w:pPr>
            <w:r>
              <w:rPr>
                <w:rFonts w:eastAsia="Segoe UI"/>
                <w:color w:val="333333"/>
                <w:lang w:val="uk-UA"/>
              </w:rPr>
              <w:t>6</w:t>
            </w:r>
            <w:r>
              <w:rPr>
                <w:rFonts w:eastAsia="Segoe UI"/>
                <w:color w:val="333333"/>
                <w:lang w:val="uk"/>
              </w:rPr>
              <w:t>0</w:t>
            </w:r>
          </w:p>
        </w:tc>
        <w:tc>
          <w:tcPr>
            <w:tcW w:w="2168" w:type="dxa"/>
            <w:vAlign w:val="center"/>
          </w:tcPr>
          <w:p w14:paraId="2961AF8D" w14:textId="77777777" w:rsidR="005D109D" w:rsidRDefault="00635991">
            <w:pPr>
              <w:pStyle w:val="a4"/>
              <w:spacing w:beforeAutospacing="0" w:afterAutospacing="0" w:line="10" w:lineRule="atLeast"/>
              <w:jc w:val="center"/>
              <w:rPr>
                <w:color w:val="000000"/>
                <w:lang w:val="uk-UA"/>
              </w:rPr>
            </w:pPr>
            <w:r>
              <w:rPr>
                <w:rFonts w:eastAsia="Segoe UI"/>
                <w:color w:val="333333"/>
                <w:lang w:val="uk-UA"/>
              </w:rPr>
              <w:t>8</w:t>
            </w:r>
            <w:r>
              <w:rPr>
                <w:rFonts w:eastAsia="Segoe UI"/>
                <w:color w:val="333333"/>
                <w:lang w:val="uk"/>
              </w:rPr>
              <w:t>0</w:t>
            </w:r>
          </w:p>
        </w:tc>
      </w:tr>
      <w:tr w:rsidR="005D109D" w14:paraId="1EF7D28F" w14:textId="77777777">
        <w:tc>
          <w:tcPr>
            <w:tcW w:w="2168" w:type="dxa"/>
          </w:tcPr>
          <w:p w14:paraId="2BC5ED8F" w14:textId="77777777" w:rsidR="005D109D" w:rsidRDefault="00635991">
            <w:pPr>
              <w:spacing w:after="0" w:line="240" w:lineRule="auto"/>
              <w:rPr>
                <w:rFonts w:ascii="Times New Roman" w:hAnsi="Times New Roman"/>
                <w:sz w:val="24"/>
                <w:szCs w:val="24"/>
                <w:lang w:val="uk-UA"/>
              </w:rPr>
            </w:pPr>
            <w:r>
              <w:rPr>
                <w:rFonts w:ascii="Times New Roman" w:eastAsia="SimSun" w:hAnsi="Times New Roman"/>
                <w:sz w:val="24"/>
                <w:szCs w:val="24"/>
              </w:rPr>
              <w:t xml:space="preserve">Захисні споруди об'єктів інфраструктур   </w:t>
            </w:r>
          </w:p>
        </w:tc>
        <w:tc>
          <w:tcPr>
            <w:tcW w:w="2168" w:type="dxa"/>
          </w:tcPr>
          <w:p w14:paraId="6337528D" w14:textId="77777777" w:rsidR="005D109D" w:rsidRDefault="00635991">
            <w:pPr>
              <w:spacing w:after="0" w:line="240" w:lineRule="auto"/>
              <w:rPr>
                <w:rFonts w:ascii="Times New Roman" w:hAnsi="Times New Roman"/>
                <w:sz w:val="24"/>
                <w:szCs w:val="24"/>
                <w:lang w:val="uk-UA"/>
              </w:rPr>
            </w:pPr>
            <w:r w:rsidRPr="00F47A5E">
              <w:rPr>
                <w:rFonts w:ascii="Times New Roman" w:eastAsia="SimSun" w:hAnsi="Times New Roman"/>
                <w:sz w:val="24"/>
                <w:szCs w:val="24"/>
                <w:lang w:val="uk-UA"/>
              </w:rPr>
              <w:t>Відновлення, модернізація та захист об’єктів критичної інфраструктури для забезпечення їх стійкості до загроз та безперервності надання життєво важливих послуг</w:t>
            </w:r>
          </w:p>
        </w:tc>
        <w:tc>
          <w:tcPr>
            <w:tcW w:w="2447" w:type="dxa"/>
          </w:tcPr>
          <w:p w14:paraId="5C66CFA0" w14:textId="77777777" w:rsidR="005D109D" w:rsidRDefault="00635991">
            <w:pPr>
              <w:spacing w:after="0" w:line="240" w:lineRule="auto"/>
              <w:rPr>
                <w:rFonts w:ascii="Times New Roman" w:hAnsi="Times New Roman"/>
                <w:sz w:val="24"/>
                <w:szCs w:val="24"/>
                <w:lang w:val="uk-UA"/>
              </w:rPr>
            </w:pPr>
            <w:r>
              <w:rPr>
                <w:rFonts w:ascii="Times New Roman" w:eastAsia="SimSun" w:hAnsi="Times New Roman"/>
                <w:sz w:val="24"/>
                <w:szCs w:val="24"/>
              </w:rPr>
              <w:t>Частка об'єктів критичної інфраструктури, на яких проведено заходи із захисту</w:t>
            </w:r>
          </w:p>
        </w:tc>
        <w:tc>
          <w:tcPr>
            <w:tcW w:w="2050" w:type="dxa"/>
          </w:tcPr>
          <w:p w14:paraId="6F38163F" w14:textId="77777777" w:rsidR="005D109D" w:rsidRDefault="00635991">
            <w:pPr>
              <w:spacing w:after="0" w:line="240" w:lineRule="auto"/>
              <w:jc w:val="center"/>
              <w:rPr>
                <w:rFonts w:ascii="Times New Roman" w:hAnsi="Times New Roman"/>
                <w:sz w:val="24"/>
                <w:szCs w:val="24"/>
                <w:lang w:val="uk-UA"/>
              </w:rPr>
            </w:pPr>
            <w:r>
              <w:rPr>
                <w:rFonts w:ascii="Times New Roman" w:hAnsi="Times New Roman"/>
                <w:sz w:val="24"/>
                <w:szCs w:val="24"/>
                <w:lang w:val="uk-UA"/>
              </w:rPr>
              <w:t>0</w:t>
            </w:r>
          </w:p>
        </w:tc>
        <w:tc>
          <w:tcPr>
            <w:tcW w:w="2087" w:type="dxa"/>
          </w:tcPr>
          <w:p w14:paraId="55BA6905"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5</w:t>
            </w:r>
          </w:p>
        </w:tc>
        <w:tc>
          <w:tcPr>
            <w:tcW w:w="2088" w:type="dxa"/>
          </w:tcPr>
          <w:p w14:paraId="6B5BC1A6"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10</w:t>
            </w:r>
          </w:p>
        </w:tc>
        <w:tc>
          <w:tcPr>
            <w:tcW w:w="2168" w:type="dxa"/>
          </w:tcPr>
          <w:p w14:paraId="3A20FF88" w14:textId="77777777" w:rsidR="005D109D" w:rsidRDefault="00635991">
            <w:pPr>
              <w:spacing w:after="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20</w:t>
            </w:r>
          </w:p>
        </w:tc>
      </w:tr>
    </w:tbl>
    <w:p w14:paraId="24557CBC" w14:textId="77777777" w:rsidR="005D109D" w:rsidRDefault="005D109D">
      <w:pPr>
        <w:spacing w:after="0" w:line="240" w:lineRule="auto"/>
        <w:rPr>
          <w:rFonts w:ascii="Times New Roman" w:hAnsi="Times New Roman"/>
          <w:color w:val="000000"/>
          <w:sz w:val="24"/>
          <w:szCs w:val="24"/>
          <w:lang w:val="uk-UA"/>
        </w:rPr>
      </w:pPr>
    </w:p>
    <w:p w14:paraId="7E9F0864"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Галузь (сектор) для публічного інвестування - «Транспорт»</w:t>
      </w:r>
    </w:p>
    <w:p w14:paraId="3611EB33"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Структурний підрозділ, відповідальний за галузь (сектор) для публічного інвестування - </w:t>
      </w:r>
      <w:r>
        <w:rPr>
          <w:rFonts w:ascii="Times New Roman" w:hAnsi="Times New Roman"/>
          <w:sz w:val="24"/>
          <w:szCs w:val="24"/>
          <w:lang w:val="uk-UA"/>
        </w:rPr>
        <w:t>Тягинська сільська рада.</w:t>
      </w:r>
    </w:p>
    <w:p w14:paraId="6878DB91" w14:textId="77777777" w:rsidR="005D109D" w:rsidRDefault="00635991">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lastRenderedPageBreak/>
        <w:t>Граничний сукупний обсяг публічних інвестицій на середньостроковий період - 3543,34 тис. грн.</w:t>
      </w:r>
    </w:p>
    <w:p w14:paraId="7F8C33EC" w14:textId="77777777" w:rsidR="005D109D" w:rsidRDefault="005D109D">
      <w:pPr>
        <w:spacing w:after="0" w:line="240" w:lineRule="auto"/>
        <w:rPr>
          <w:rFonts w:ascii="Times New Roman" w:hAnsi="Times New Roman"/>
          <w:color w:val="000000"/>
          <w:sz w:val="24"/>
          <w:szCs w:val="24"/>
          <w:lang w:val="uk-UA"/>
        </w:rPr>
      </w:pPr>
    </w:p>
    <w:tbl>
      <w:tblPr>
        <w:tblStyle w:val="a5"/>
        <w:tblW w:w="0" w:type="auto"/>
        <w:tblLook w:val="04A0" w:firstRow="1" w:lastRow="0" w:firstColumn="1" w:lastColumn="0" w:noHBand="0" w:noVBand="1"/>
      </w:tblPr>
      <w:tblGrid>
        <w:gridCol w:w="2146"/>
        <w:gridCol w:w="2154"/>
        <w:gridCol w:w="2150"/>
        <w:gridCol w:w="2125"/>
        <w:gridCol w:w="2125"/>
        <w:gridCol w:w="2125"/>
        <w:gridCol w:w="2125"/>
      </w:tblGrid>
      <w:tr w:rsidR="005D109D" w14:paraId="0A98B045" w14:textId="77777777">
        <w:tc>
          <w:tcPr>
            <w:tcW w:w="2168" w:type="dxa"/>
          </w:tcPr>
          <w:p w14:paraId="40B0D44E"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Підсектор галузі (сектору) для публічного інвестування</w:t>
            </w:r>
          </w:p>
        </w:tc>
        <w:tc>
          <w:tcPr>
            <w:tcW w:w="2168" w:type="dxa"/>
          </w:tcPr>
          <w:p w14:paraId="5ACD79A5"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Основний напрям публічного інвестування</w:t>
            </w:r>
          </w:p>
        </w:tc>
        <w:tc>
          <w:tcPr>
            <w:tcW w:w="2168" w:type="dxa"/>
          </w:tcPr>
          <w:p w14:paraId="17C08975"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Найменування цільового показника</w:t>
            </w:r>
          </w:p>
        </w:tc>
        <w:tc>
          <w:tcPr>
            <w:tcW w:w="2168" w:type="dxa"/>
          </w:tcPr>
          <w:p w14:paraId="5066112A"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Базове значення (%)</w:t>
            </w:r>
          </w:p>
        </w:tc>
        <w:tc>
          <w:tcPr>
            <w:tcW w:w="2168" w:type="dxa"/>
          </w:tcPr>
          <w:p w14:paraId="76AD52EB"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2027 р. (%)</w:t>
            </w:r>
          </w:p>
        </w:tc>
        <w:tc>
          <w:tcPr>
            <w:tcW w:w="2168" w:type="dxa"/>
          </w:tcPr>
          <w:p w14:paraId="7252F954"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8</w:t>
            </w:r>
            <w:r>
              <w:rPr>
                <w:rFonts w:ascii="Times New Roman" w:eastAsia="SimSun" w:hAnsi="Times New Roman"/>
                <w:sz w:val="24"/>
                <w:szCs w:val="24"/>
              </w:rPr>
              <w:t xml:space="preserve"> р. (%)</w:t>
            </w:r>
          </w:p>
        </w:tc>
        <w:tc>
          <w:tcPr>
            <w:tcW w:w="2168" w:type="dxa"/>
          </w:tcPr>
          <w:p w14:paraId="7434045F" w14:textId="77777777" w:rsidR="005D109D" w:rsidRDefault="00635991">
            <w:pPr>
              <w:spacing w:after="0" w:line="240" w:lineRule="auto"/>
              <w:rPr>
                <w:rFonts w:ascii="Times New Roman" w:hAnsi="Times New Roman"/>
                <w:color w:val="000000"/>
                <w:sz w:val="24"/>
                <w:szCs w:val="24"/>
                <w:lang w:val="uk-UA"/>
              </w:rPr>
            </w:pPr>
            <w:r>
              <w:rPr>
                <w:rFonts w:ascii="Times New Roman" w:eastAsia="SimSun" w:hAnsi="Times New Roman"/>
                <w:sz w:val="24"/>
                <w:szCs w:val="24"/>
              </w:rPr>
              <w:t>Планове значення на 202</w:t>
            </w:r>
            <w:r>
              <w:rPr>
                <w:rFonts w:ascii="Times New Roman" w:eastAsia="SimSun" w:hAnsi="Times New Roman"/>
                <w:sz w:val="24"/>
                <w:szCs w:val="24"/>
                <w:lang w:val="uk-UA"/>
              </w:rPr>
              <w:t>9</w:t>
            </w:r>
            <w:r>
              <w:rPr>
                <w:rFonts w:ascii="Times New Roman" w:eastAsia="SimSun" w:hAnsi="Times New Roman"/>
                <w:sz w:val="24"/>
                <w:szCs w:val="24"/>
              </w:rPr>
              <w:t xml:space="preserve"> р. (%)</w:t>
            </w:r>
          </w:p>
        </w:tc>
      </w:tr>
      <w:tr w:rsidR="005D109D" w14:paraId="3EAD99A7" w14:textId="77777777">
        <w:tc>
          <w:tcPr>
            <w:tcW w:w="2168" w:type="dxa"/>
            <w:vAlign w:val="center"/>
          </w:tcPr>
          <w:p w14:paraId="1EAEEF01" w14:textId="77777777" w:rsidR="005D109D" w:rsidRDefault="00635991">
            <w:pPr>
              <w:pStyle w:val="a4"/>
              <w:spacing w:beforeAutospacing="0" w:afterAutospacing="0" w:line="10" w:lineRule="atLeast"/>
              <w:jc w:val="center"/>
              <w:rPr>
                <w:color w:val="000000"/>
                <w:lang w:val="uk-UA"/>
              </w:rPr>
            </w:pPr>
            <w:r>
              <w:rPr>
                <w:rFonts w:eastAsia="Segoe UI"/>
                <w:color w:val="333333"/>
                <w:lang w:val="uk-UA"/>
              </w:rPr>
              <w:t>А</w:t>
            </w:r>
            <w:r>
              <w:rPr>
                <w:rFonts w:eastAsia="Segoe UI"/>
                <w:color w:val="333333"/>
                <w:lang w:val="uk"/>
              </w:rPr>
              <w:t>втомобільні дороги загального користування</w:t>
            </w:r>
          </w:p>
        </w:tc>
        <w:tc>
          <w:tcPr>
            <w:tcW w:w="2168" w:type="dxa"/>
            <w:vAlign w:val="center"/>
          </w:tcPr>
          <w:p w14:paraId="3813CC16" w14:textId="77777777" w:rsidR="005D109D" w:rsidRDefault="00635991">
            <w:pPr>
              <w:pStyle w:val="a4"/>
              <w:spacing w:beforeAutospacing="0" w:afterAutospacing="0" w:line="10" w:lineRule="atLeast"/>
              <w:jc w:val="center"/>
              <w:rPr>
                <w:color w:val="000000"/>
                <w:lang w:val="uk-UA"/>
              </w:rPr>
            </w:pPr>
            <w:r>
              <w:rPr>
                <w:rFonts w:eastAsia="Segoe UI"/>
                <w:color w:val="333333"/>
                <w:lang w:val="uk"/>
              </w:rPr>
              <w:t>Розбудова та відновлення інфраструктури автомобільних доріг загального користування</w:t>
            </w:r>
          </w:p>
        </w:tc>
        <w:tc>
          <w:tcPr>
            <w:tcW w:w="2168" w:type="dxa"/>
            <w:vAlign w:val="center"/>
          </w:tcPr>
          <w:p w14:paraId="6A892FD9" w14:textId="77777777" w:rsidR="005D109D" w:rsidRDefault="00635991">
            <w:pPr>
              <w:pStyle w:val="a4"/>
              <w:spacing w:beforeAutospacing="0" w:afterAutospacing="0" w:line="10" w:lineRule="atLeast"/>
              <w:jc w:val="center"/>
              <w:rPr>
                <w:color w:val="000000"/>
                <w:lang w:val="uk-UA"/>
              </w:rPr>
            </w:pPr>
            <w:r>
              <w:rPr>
                <w:rFonts w:eastAsia="Segoe UI"/>
                <w:color w:val="333333"/>
                <w:lang w:val="uk"/>
              </w:rPr>
              <w:t>Частка відновлених автомобільних доріг загального користування місцевого значення, інтегрованих до європейської транспортної системи</w:t>
            </w:r>
          </w:p>
        </w:tc>
        <w:tc>
          <w:tcPr>
            <w:tcW w:w="2168" w:type="dxa"/>
            <w:vAlign w:val="center"/>
          </w:tcPr>
          <w:p w14:paraId="2BFD7917" w14:textId="77777777" w:rsidR="005D109D" w:rsidRDefault="00635991">
            <w:pPr>
              <w:pStyle w:val="a4"/>
              <w:spacing w:beforeAutospacing="0" w:afterAutospacing="0" w:line="10" w:lineRule="atLeast"/>
              <w:jc w:val="center"/>
              <w:rPr>
                <w:color w:val="000000"/>
                <w:lang w:val="uk-UA"/>
              </w:rPr>
            </w:pPr>
            <w:r>
              <w:rPr>
                <w:rFonts w:eastAsia="Segoe UI"/>
                <w:color w:val="333333"/>
                <w:lang w:val="uk-UA"/>
              </w:rPr>
              <w:t>1</w:t>
            </w:r>
            <w:r>
              <w:rPr>
                <w:rFonts w:eastAsia="Segoe UI"/>
                <w:color w:val="333333"/>
                <w:lang w:val="uk"/>
              </w:rPr>
              <w:t>0</w:t>
            </w:r>
          </w:p>
        </w:tc>
        <w:tc>
          <w:tcPr>
            <w:tcW w:w="2168" w:type="dxa"/>
            <w:vAlign w:val="center"/>
          </w:tcPr>
          <w:p w14:paraId="361B385B" w14:textId="77777777" w:rsidR="005D109D" w:rsidRDefault="00635991">
            <w:pPr>
              <w:pStyle w:val="a4"/>
              <w:spacing w:beforeAutospacing="0" w:afterAutospacing="0" w:line="10" w:lineRule="atLeast"/>
              <w:jc w:val="center"/>
              <w:rPr>
                <w:color w:val="000000"/>
                <w:lang w:val="uk-UA"/>
              </w:rPr>
            </w:pPr>
            <w:r>
              <w:rPr>
                <w:color w:val="000000"/>
                <w:lang w:val="uk-UA"/>
              </w:rPr>
              <w:t>20</w:t>
            </w:r>
          </w:p>
        </w:tc>
        <w:tc>
          <w:tcPr>
            <w:tcW w:w="2168" w:type="dxa"/>
            <w:vAlign w:val="center"/>
          </w:tcPr>
          <w:p w14:paraId="4D4DBC19" w14:textId="77777777" w:rsidR="005D109D" w:rsidRDefault="00635991">
            <w:pPr>
              <w:pStyle w:val="a4"/>
              <w:spacing w:beforeAutospacing="0" w:afterAutospacing="0" w:line="10" w:lineRule="atLeast"/>
              <w:jc w:val="center"/>
              <w:rPr>
                <w:color w:val="000000"/>
                <w:lang w:val="uk-UA"/>
              </w:rPr>
            </w:pPr>
            <w:r>
              <w:rPr>
                <w:color w:val="000000"/>
                <w:lang w:val="uk-UA"/>
              </w:rPr>
              <w:t>40</w:t>
            </w:r>
          </w:p>
        </w:tc>
        <w:tc>
          <w:tcPr>
            <w:tcW w:w="2168" w:type="dxa"/>
            <w:vAlign w:val="center"/>
          </w:tcPr>
          <w:p w14:paraId="3A35D809" w14:textId="77777777" w:rsidR="005D109D" w:rsidRDefault="00635991">
            <w:pPr>
              <w:pStyle w:val="a4"/>
              <w:spacing w:beforeAutospacing="0" w:afterAutospacing="0" w:line="10" w:lineRule="atLeast"/>
              <w:jc w:val="center"/>
              <w:rPr>
                <w:color w:val="000000"/>
                <w:lang w:val="uk-UA"/>
              </w:rPr>
            </w:pPr>
            <w:r>
              <w:rPr>
                <w:color w:val="000000"/>
                <w:lang w:val="uk-UA"/>
              </w:rPr>
              <w:t>60</w:t>
            </w:r>
          </w:p>
        </w:tc>
      </w:tr>
    </w:tbl>
    <w:p w14:paraId="24EC60FB" w14:textId="77777777" w:rsidR="005D109D" w:rsidRDefault="005D109D">
      <w:pPr>
        <w:spacing w:after="0" w:line="240" w:lineRule="auto"/>
        <w:rPr>
          <w:rFonts w:ascii="Times New Roman" w:hAnsi="Times New Roman"/>
          <w:color w:val="000000"/>
          <w:sz w:val="24"/>
          <w:szCs w:val="24"/>
          <w:lang w:val="uk-UA"/>
        </w:rPr>
      </w:pPr>
    </w:p>
    <w:p w14:paraId="1B513156" w14:textId="77777777" w:rsidR="005D109D" w:rsidRDefault="005D109D">
      <w:pPr>
        <w:spacing w:after="0" w:line="240" w:lineRule="auto"/>
        <w:rPr>
          <w:rFonts w:ascii="Times New Roman" w:hAnsi="Times New Roman"/>
          <w:color w:val="000000"/>
          <w:sz w:val="24"/>
          <w:szCs w:val="24"/>
          <w:lang w:val="uk-UA"/>
        </w:rPr>
      </w:pPr>
    </w:p>
    <w:sectPr w:rsidR="005D109D">
      <w:pgSz w:w="16838" w:h="11906" w:orient="landscape"/>
      <w:pgMar w:top="851" w:right="744" w:bottom="851" w:left="1134"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F3D02" w14:textId="77777777" w:rsidR="00001756" w:rsidRDefault="00001756">
      <w:pPr>
        <w:spacing w:line="240" w:lineRule="auto"/>
      </w:pPr>
      <w:r>
        <w:separator/>
      </w:r>
    </w:p>
  </w:endnote>
  <w:endnote w:type="continuationSeparator" w:id="0">
    <w:p w14:paraId="020A9658" w14:textId="77777777" w:rsidR="00001756" w:rsidRDefault="000017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F4881" w14:textId="77777777" w:rsidR="00001756" w:rsidRDefault="00001756">
      <w:pPr>
        <w:spacing w:after="0"/>
      </w:pPr>
      <w:r>
        <w:separator/>
      </w:r>
    </w:p>
  </w:footnote>
  <w:footnote w:type="continuationSeparator" w:id="0">
    <w:p w14:paraId="1A7823E9" w14:textId="77777777" w:rsidR="00001756" w:rsidRDefault="0000175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10E7C"/>
    <w:multiLevelType w:val="singleLevel"/>
    <w:tmpl w:val="24010E7C"/>
    <w:lvl w:ilvl="0">
      <w:start w:val="1"/>
      <w:numFmt w:val="decimal"/>
      <w:suff w:val="space"/>
      <w:lvlText w:val="%1."/>
      <w:lvlJc w:val="left"/>
    </w:lvl>
  </w:abstractNum>
  <w:num w:numId="1" w16cid:durableId="46540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39"/>
    <w:rsid w:val="000001E4"/>
    <w:rsid w:val="00001135"/>
    <w:rsid w:val="00001756"/>
    <w:rsid w:val="00002C4E"/>
    <w:rsid w:val="00005240"/>
    <w:rsid w:val="00027E3E"/>
    <w:rsid w:val="00031470"/>
    <w:rsid w:val="00082EAC"/>
    <w:rsid w:val="000869BA"/>
    <w:rsid w:val="000B3EED"/>
    <w:rsid w:val="000B7B97"/>
    <w:rsid w:val="000E6335"/>
    <w:rsid w:val="000F4F2D"/>
    <w:rsid w:val="000F5A08"/>
    <w:rsid w:val="00106ACD"/>
    <w:rsid w:val="0014237F"/>
    <w:rsid w:val="001446E0"/>
    <w:rsid w:val="001543F0"/>
    <w:rsid w:val="001577D2"/>
    <w:rsid w:val="00167046"/>
    <w:rsid w:val="0019431B"/>
    <w:rsid w:val="001B1E86"/>
    <w:rsid w:val="002034A0"/>
    <w:rsid w:val="0022413C"/>
    <w:rsid w:val="002337F6"/>
    <w:rsid w:val="002374C7"/>
    <w:rsid w:val="00244614"/>
    <w:rsid w:val="00245CF3"/>
    <w:rsid w:val="00254E1C"/>
    <w:rsid w:val="0026226E"/>
    <w:rsid w:val="00276D9A"/>
    <w:rsid w:val="002A2681"/>
    <w:rsid w:val="002C2E39"/>
    <w:rsid w:val="002C4B5B"/>
    <w:rsid w:val="002F6C9F"/>
    <w:rsid w:val="003354BD"/>
    <w:rsid w:val="00365CCD"/>
    <w:rsid w:val="003675CD"/>
    <w:rsid w:val="003862F0"/>
    <w:rsid w:val="003D11E6"/>
    <w:rsid w:val="003D7398"/>
    <w:rsid w:val="003E56FE"/>
    <w:rsid w:val="00410D35"/>
    <w:rsid w:val="0041222A"/>
    <w:rsid w:val="004464BD"/>
    <w:rsid w:val="004601E1"/>
    <w:rsid w:val="00460FA4"/>
    <w:rsid w:val="00490A94"/>
    <w:rsid w:val="004B5469"/>
    <w:rsid w:val="004D6806"/>
    <w:rsid w:val="004F5A77"/>
    <w:rsid w:val="005025EC"/>
    <w:rsid w:val="00506FAB"/>
    <w:rsid w:val="00517800"/>
    <w:rsid w:val="00544B60"/>
    <w:rsid w:val="005551A6"/>
    <w:rsid w:val="0058575E"/>
    <w:rsid w:val="00592B77"/>
    <w:rsid w:val="005A3BF0"/>
    <w:rsid w:val="005B2B74"/>
    <w:rsid w:val="005B773C"/>
    <w:rsid w:val="005D109D"/>
    <w:rsid w:val="005D3528"/>
    <w:rsid w:val="005E7804"/>
    <w:rsid w:val="00622629"/>
    <w:rsid w:val="00635991"/>
    <w:rsid w:val="00635AA3"/>
    <w:rsid w:val="006C1DE6"/>
    <w:rsid w:val="006F5430"/>
    <w:rsid w:val="00722D87"/>
    <w:rsid w:val="00726149"/>
    <w:rsid w:val="00736914"/>
    <w:rsid w:val="007613DE"/>
    <w:rsid w:val="00765B83"/>
    <w:rsid w:val="007D7C9D"/>
    <w:rsid w:val="007E66A9"/>
    <w:rsid w:val="008444D2"/>
    <w:rsid w:val="0086160F"/>
    <w:rsid w:val="00865809"/>
    <w:rsid w:val="00870AA3"/>
    <w:rsid w:val="008839D2"/>
    <w:rsid w:val="008F4AAB"/>
    <w:rsid w:val="00933C6E"/>
    <w:rsid w:val="009357EE"/>
    <w:rsid w:val="009365B5"/>
    <w:rsid w:val="009714FF"/>
    <w:rsid w:val="009A05CD"/>
    <w:rsid w:val="009B6855"/>
    <w:rsid w:val="00A2077A"/>
    <w:rsid w:val="00A330B5"/>
    <w:rsid w:val="00A35174"/>
    <w:rsid w:val="00A371AD"/>
    <w:rsid w:val="00A37BC1"/>
    <w:rsid w:val="00A436E9"/>
    <w:rsid w:val="00A80420"/>
    <w:rsid w:val="00A85DA5"/>
    <w:rsid w:val="00AA5988"/>
    <w:rsid w:val="00AB015D"/>
    <w:rsid w:val="00AD084F"/>
    <w:rsid w:val="00AD64D6"/>
    <w:rsid w:val="00AE73DD"/>
    <w:rsid w:val="00AF0B89"/>
    <w:rsid w:val="00AF62C4"/>
    <w:rsid w:val="00AF685B"/>
    <w:rsid w:val="00B14C12"/>
    <w:rsid w:val="00B51EE7"/>
    <w:rsid w:val="00B956E0"/>
    <w:rsid w:val="00BA4AE4"/>
    <w:rsid w:val="00BD5653"/>
    <w:rsid w:val="00BE0E0F"/>
    <w:rsid w:val="00BE180A"/>
    <w:rsid w:val="00BE69FC"/>
    <w:rsid w:val="00BF17E2"/>
    <w:rsid w:val="00C708EF"/>
    <w:rsid w:val="00C87CF6"/>
    <w:rsid w:val="00CB61E5"/>
    <w:rsid w:val="00CB6ED3"/>
    <w:rsid w:val="00CC7D44"/>
    <w:rsid w:val="00CE47E7"/>
    <w:rsid w:val="00D22713"/>
    <w:rsid w:val="00D5197F"/>
    <w:rsid w:val="00D61E99"/>
    <w:rsid w:val="00D818A9"/>
    <w:rsid w:val="00D9134D"/>
    <w:rsid w:val="00D92971"/>
    <w:rsid w:val="00D97E71"/>
    <w:rsid w:val="00DC2E74"/>
    <w:rsid w:val="00DC33D7"/>
    <w:rsid w:val="00DE07AF"/>
    <w:rsid w:val="00DF4E21"/>
    <w:rsid w:val="00E15F81"/>
    <w:rsid w:val="00E25D73"/>
    <w:rsid w:val="00E30E8F"/>
    <w:rsid w:val="00E37B77"/>
    <w:rsid w:val="00E37D74"/>
    <w:rsid w:val="00E4127C"/>
    <w:rsid w:val="00E4354A"/>
    <w:rsid w:val="00E4389A"/>
    <w:rsid w:val="00E767A3"/>
    <w:rsid w:val="00EA4DB9"/>
    <w:rsid w:val="00EA640B"/>
    <w:rsid w:val="00EC68D5"/>
    <w:rsid w:val="00EC7852"/>
    <w:rsid w:val="00ED133A"/>
    <w:rsid w:val="00ED3F9B"/>
    <w:rsid w:val="00EE3377"/>
    <w:rsid w:val="00EF1770"/>
    <w:rsid w:val="00F444BA"/>
    <w:rsid w:val="00F47A5E"/>
    <w:rsid w:val="00F5375F"/>
    <w:rsid w:val="00FD4DAC"/>
    <w:rsid w:val="00FF0704"/>
    <w:rsid w:val="00FF5DEA"/>
    <w:rsid w:val="03660724"/>
    <w:rsid w:val="05060A6D"/>
    <w:rsid w:val="05E4432A"/>
    <w:rsid w:val="06B66C41"/>
    <w:rsid w:val="0BF11B84"/>
    <w:rsid w:val="0D7D3B7E"/>
    <w:rsid w:val="118A001D"/>
    <w:rsid w:val="13B7335D"/>
    <w:rsid w:val="1406762A"/>
    <w:rsid w:val="177C1B27"/>
    <w:rsid w:val="17D86AF7"/>
    <w:rsid w:val="19D468E1"/>
    <w:rsid w:val="1F9230CF"/>
    <w:rsid w:val="2362178D"/>
    <w:rsid w:val="23822F53"/>
    <w:rsid w:val="24B82593"/>
    <w:rsid w:val="28B4457F"/>
    <w:rsid w:val="29207851"/>
    <w:rsid w:val="2DA864C6"/>
    <w:rsid w:val="30A04894"/>
    <w:rsid w:val="330C3AFE"/>
    <w:rsid w:val="3355753C"/>
    <w:rsid w:val="362641BC"/>
    <w:rsid w:val="37134AE8"/>
    <w:rsid w:val="38661446"/>
    <w:rsid w:val="396346F4"/>
    <w:rsid w:val="3B103203"/>
    <w:rsid w:val="3FBB1CEF"/>
    <w:rsid w:val="410B3E53"/>
    <w:rsid w:val="42162B73"/>
    <w:rsid w:val="46C45CDD"/>
    <w:rsid w:val="612F1C17"/>
    <w:rsid w:val="620257F6"/>
    <w:rsid w:val="688D3AF1"/>
    <w:rsid w:val="68BA00F7"/>
    <w:rsid w:val="6A410EB4"/>
    <w:rsid w:val="6E664DAF"/>
    <w:rsid w:val="70425E4E"/>
    <w:rsid w:val="787E73EF"/>
    <w:rsid w:val="7AAD05E3"/>
    <w:rsid w:val="7B360B05"/>
    <w:rsid w:val="7D950A68"/>
    <w:rsid w:val="7FA003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1E69E1"/>
  <w15:docId w15:val="{6729BE28-CE95-4EA4-B134-9FDCD7D9A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8"/>
      <w:szCs w:val="28"/>
    </w:rPr>
  </w:style>
  <w:style w:type="paragraph" w:styleId="a4">
    <w:name w:val="Normal (Web)"/>
    <w:qFormat/>
    <w:pPr>
      <w:spacing w:beforeAutospacing="1" w:afterAutospacing="1"/>
    </w:pPr>
    <w:rPr>
      <w:sz w:val="24"/>
      <w:szCs w:val="24"/>
      <w:lang w:val="en-US" w:eastAsia="zh-CN"/>
    </w:rPr>
  </w:style>
  <w:style w:type="table" w:styleId="a5">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pPr>
      <w:ind w:left="720"/>
      <w:contextualSpacing/>
    </w:pPr>
  </w:style>
  <w:style w:type="paragraph" w:styleId="a7">
    <w:name w:val="No Spacing"/>
    <w:uiPriority w:val="99"/>
    <w:qFormat/>
    <w:rPr>
      <w:rFonts w:ascii="Calibri" w:eastAsia="Times New Roman" w:hAnsi="Calibri"/>
      <w:sz w:val="22"/>
      <w:szCs w:val="22"/>
      <w:lang w:val="ru-RU" w:eastAsia="ru-RU"/>
    </w:rPr>
  </w:style>
  <w:style w:type="paragraph" w:customStyle="1" w:styleId="1">
    <w:name w:val="Обычный1"/>
    <w:uiPriority w:val="99"/>
    <w:qFormat/>
    <w:rPr>
      <w:rFonts w:eastAsia="Times New Roman"/>
      <w:lang w:val="ru-RU" w:eastAsia="ru-RU"/>
    </w:rPr>
  </w:style>
  <w:style w:type="character" w:customStyle="1" w:styleId="10">
    <w:name w:val="Заголовок 1 Знак"/>
    <w:uiPriority w:val="99"/>
    <w:qFormat/>
    <w:rPr>
      <w:rFonts w:ascii="Calibri Light" w:hAnsi="Calibri Light"/>
      <w:b/>
      <w:color w:val="000000"/>
      <w:w w:val="100"/>
      <w:kern w:val="32"/>
      <w:sz w:val="32"/>
      <w:vertAlign w:val="baseline"/>
    </w:rPr>
  </w:style>
  <w:style w:type="paragraph" w:customStyle="1" w:styleId="docdata">
    <w:name w:val="docdata"/>
    <w:basedOn w:val="a"/>
    <w:uiPriority w:val="99"/>
    <w:qFormat/>
    <w:pPr>
      <w:spacing w:before="100" w:beforeAutospacing="1" w:after="100" w:afterAutospacing="1" w:line="240" w:lineRule="auto"/>
    </w:pPr>
    <w:rPr>
      <w:rFonts w:ascii="Times New Roman" w:hAnsi="Times New Roman"/>
      <w:sz w:val="24"/>
      <w:szCs w:val="24"/>
    </w:rPr>
  </w:style>
  <w:style w:type="paragraph" w:customStyle="1" w:styleId="4">
    <w:name w:val="заголовок 4"/>
    <w:basedOn w:val="a"/>
    <w:next w:val="a"/>
    <w:qFormat/>
    <w:pPr>
      <w:keepNext/>
      <w:autoSpaceDE w:val="0"/>
      <w:autoSpaceDN w:val="0"/>
      <w:ind w:firstLine="1701"/>
      <w:jc w:val="both"/>
    </w:pPr>
    <w:rPr>
      <w:rFonts w:ascii="Bookman Old Style" w:hAnsi="Bookman Old Style"/>
      <w:sz w:val="27"/>
      <w:szCs w:val="27"/>
    </w:rPr>
  </w:style>
  <w:style w:type="paragraph" w:customStyle="1" w:styleId="rvps14">
    <w:name w:val="rvps14"/>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2264</Words>
  <Characters>16568</Characters>
  <Application>Microsoft Office Word</Application>
  <DocSecurity>0</DocSecurity>
  <Lines>756</Lines>
  <Paragraphs>344</Paragraphs>
  <ScaleCrop>false</ScaleCrop>
  <Company>Microsoft</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dc:title>
  <dc:creator>qqq</dc:creator>
  <cp:lastModifiedBy>Ганна Кулініч</cp:lastModifiedBy>
  <cp:revision>2</cp:revision>
  <cp:lastPrinted>2025-08-07T05:19:00Z</cp:lastPrinted>
  <dcterms:created xsi:type="dcterms:W3CDTF">2026-09-04T13:30:00Z</dcterms:created>
  <dcterms:modified xsi:type="dcterms:W3CDTF">2026-09-04T13:30:00Z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3069ED2BC13D4CCBB42FADE4EEFD2866_13</vt:lpwstr>
  </property>
  <property fmtid="{D5CDD505-2E9C-101B-9397-08002B2CF9AE}" pid="4" name="KSOTemplateDocerSaveRecord">
    <vt:lpwstr>eyJoZGlkIjoiNzVkMDI5MTQ0ODBiOTc4NmZlNzIxMDdiODhiMThmZmMiLCJ1c2VySWQiOiIzNzI4NDk4MDY1OTIwIn0=</vt:lpwstr>
  </property>
</Properties>
</file>