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43DE" w14:textId="77777777" w:rsidR="00CF0F6D" w:rsidRDefault="00000000">
      <w:pPr>
        <w:widowControl w:val="0"/>
        <w:tabs>
          <w:tab w:val="left" w:pos="8789"/>
          <w:tab w:val="left" w:pos="8931"/>
          <w:tab w:val="left" w:pos="9477"/>
        </w:tabs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object w:dxaOrig="1037" w:dyaOrig="1397" w14:anchorId="356047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0.2pt;height:53.4pt;mso-wrap-distance-left:0;mso-wrap-distance-top:0;mso-wrap-distance-right:0;mso-wrap-distance-bottom:0" o:ole="">
            <v:imagedata r:id="rId8" o:title=""/>
            <o:lock v:ext="edit" rotation="t"/>
          </v:shape>
          <o:OLEObject Type="Embed" ProgID="Word.Document.12" ShapeID="_x0000_i0" DrawAspect="Content" ObjectID="_1847344102" r:id="rId9"/>
        </w:object>
      </w:r>
    </w:p>
    <w:p w14:paraId="44BA7749" w14:textId="77777777" w:rsidR="00CF0F6D" w:rsidRDefault="00CF0F6D">
      <w:pPr>
        <w:widowControl w:val="0"/>
        <w:tabs>
          <w:tab w:val="left" w:pos="8789"/>
          <w:tab w:val="left" w:pos="8931"/>
          <w:tab w:val="left" w:pos="9477"/>
        </w:tabs>
        <w:jc w:val="center"/>
        <w:rPr>
          <w:rFonts w:eastAsia="Calibri"/>
          <w:sz w:val="26"/>
          <w:szCs w:val="26"/>
          <w:lang w:eastAsia="en-US"/>
        </w:rPr>
      </w:pPr>
    </w:p>
    <w:p w14:paraId="407F0AFA" w14:textId="77777777" w:rsidR="00CF0F6D" w:rsidRDefault="00000000">
      <w:pPr>
        <w:jc w:val="center"/>
        <w:rPr>
          <w:rFonts w:eastAsia="Calibri"/>
          <w:b/>
          <w:sz w:val="26"/>
          <w:szCs w:val="26"/>
          <w:lang w:eastAsia="ru-RU"/>
        </w:rPr>
      </w:pPr>
      <w:r>
        <w:rPr>
          <w:rFonts w:eastAsia="Calibri"/>
          <w:b/>
          <w:sz w:val="26"/>
          <w:szCs w:val="26"/>
          <w:lang w:eastAsia="ru-RU"/>
        </w:rPr>
        <w:t>ТЯГИНСЬКА СІЛЬСЬКА ВІЙСЬКОВА АДМІНІСТРАЦІЯ</w:t>
      </w:r>
    </w:p>
    <w:p w14:paraId="64D50264" w14:textId="77777777" w:rsidR="00CF0F6D" w:rsidRDefault="00000000">
      <w:pPr>
        <w:jc w:val="center"/>
        <w:rPr>
          <w:rFonts w:eastAsia="Calibri"/>
          <w:b/>
          <w:sz w:val="26"/>
          <w:szCs w:val="26"/>
          <w:lang w:eastAsia="ru-RU"/>
        </w:rPr>
      </w:pPr>
      <w:r>
        <w:rPr>
          <w:rFonts w:eastAsia="Calibri"/>
          <w:b/>
          <w:sz w:val="26"/>
          <w:szCs w:val="26"/>
          <w:lang w:eastAsia="ru-RU"/>
        </w:rPr>
        <w:t>БЕРИСЛАВСЬКОГО РАЙОНУ ХЕРСОНСЬКОЇ ОБЛАСТІ</w:t>
      </w:r>
    </w:p>
    <w:p w14:paraId="5AC9B3E8" w14:textId="77777777" w:rsidR="00CF0F6D" w:rsidRDefault="00CF0F6D">
      <w:pPr>
        <w:tabs>
          <w:tab w:val="left" w:pos="4320"/>
        </w:tabs>
        <w:jc w:val="center"/>
        <w:rPr>
          <w:sz w:val="26"/>
          <w:szCs w:val="26"/>
        </w:rPr>
      </w:pPr>
    </w:p>
    <w:p w14:paraId="0707B59C" w14:textId="77777777" w:rsidR="00CF0F6D" w:rsidRDefault="00000000">
      <w:pPr>
        <w:tabs>
          <w:tab w:val="left" w:pos="43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РОЗПОРЯДЖЕННЯ</w:t>
      </w:r>
    </w:p>
    <w:p w14:paraId="4DCECB7B" w14:textId="77777777" w:rsidR="00CF0F6D" w:rsidRDefault="00000000">
      <w:pPr>
        <w:tabs>
          <w:tab w:val="left" w:pos="43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Начальника сільської військової адміністрації</w:t>
      </w:r>
    </w:p>
    <w:p w14:paraId="1161152A" w14:textId="77777777" w:rsidR="00CF0F6D" w:rsidRDefault="00CF0F6D">
      <w:pPr>
        <w:tabs>
          <w:tab w:val="left" w:pos="4320"/>
        </w:tabs>
        <w:rPr>
          <w:sz w:val="26"/>
          <w:szCs w:val="26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095"/>
        <w:gridCol w:w="1558"/>
      </w:tblGrid>
      <w:tr w:rsidR="00CF0F6D" w14:paraId="54AB7A41" w14:textId="77777777">
        <w:tc>
          <w:tcPr>
            <w:tcW w:w="1985" w:type="dxa"/>
            <w:tcBorders>
              <w:bottom w:val="single" w:sz="4" w:space="0" w:color="auto"/>
            </w:tcBorders>
          </w:tcPr>
          <w:p w14:paraId="547599D0" w14:textId="25A4FD64" w:rsidR="00CF0F6D" w:rsidRDefault="00000000" w:rsidP="00156F8A">
            <w:pPr>
              <w:tabs>
                <w:tab w:val="right" w:pos="1769"/>
              </w:tabs>
              <w:ind w:left="-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03.08.2026</w:t>
            </w:r>
          </w:p>
        </w:tc>
        <w:tc>
          <w:tcPr>
            <w:tcW w:w="6095" w:type="dxa"/>
          </w:tcPr>
          <w:p w14:paraId="3E9AAB30" w14:textId="77777777" w:rsidR="00CF0F6D" w:rsidRDefault="00000000">
            <w:pPr>
              <w:tabs>
                <w:tab w:val="left" w:pos="1760"/>
                <w:tab w:val="center" w:pos="2939"/>
                <w:tab w:val="left" w:pos="43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 xml:space="preserve">     с. Тягинка</w:t>
            </w:r>
          </w:p>
        </w:tc>
        <w:tc>
          <w:tcPr>
            <w:tcW w:w="1558" w:type="dxa"/>
          </w:tcPr>
          <w:p w14:paraId="4EA6161F" w14:textId="77777777" w:rsidR="00CF0F6D" w:rsidRDefault="00000000">
            <w:pPr>
              <w:tabs>
                <w:tab w:val="left" w:pos="43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 241</w:t>
            </w:r>
          </w:p>
        </w:tc>
      </w:tr>
      <w:tr w:rsidR="00CF0F6D" w14:paraId="640AEEE7" w14:textId="77777777">
        <w:tc>
          <w:tcPr>
            <w:tcW w:w="1985" w:type="dxa"/>
            <w:tcBorders>
              <w:top w:val="single" w:sz="4" w:space="0" w:color="auto"/>
            </w:tcBorders>
          </w:tcPr>
          <w:p w14:paraId="517DE508" w14:textId="77777777" w:rsidR="00CF0F6D" w:rsidRDefault="00CF0F6D">
            <w:pPr>
              <w:tabs>
                <w:tab w:val="left" w:pos="4320"/>
              </w:tabs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14:paraId="65C84071" w14:textId="77777777" w:rsidR="00CF0F6D" w:rsidRDefault="00CF0F6D">
            <w:pPr>
              <w:spacing w:after="40" w:line="276" w:lineRule="auto"/>
              <w:ind w:left="-112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E5D1567" w14:textId="77777777" w:rsidR="00CF0F6D" w:rsidRDefault="00CF0F6D">
            <w:pPr>
              <w:spacing w:after="40" w:line="276" w:lineRule="auto"/>
              <w:ind w:left="-112"/>
              <w:rPr>
                <w:sz w:val="26"/>
                <w:szCs w:val="26"/>
              </w:rPr>
            </w:pPr>
          </w:p>
        </w:tc>
      </w:tr>
    </w:tbl>
    <w:p w14:paraId="127BEFA2" w14:textId="77777777" w:rsidR="00CF0F6D" w:rsidRDefault="00000000">
      <w:pPr>
        <w:spacing w:line="276" w:lineRule="auto"/>
        <w:ind w:right="4818"/>
        <w:rPr>
          <w:sz w:val="26"/>
          <w:szCs w:val="26"/>
        </w:rPr>
      </w:pPr>
      <w:r>
        <w:rPr>
          <w:sz w:val="26"/>
          <w:szCs w:val="26"/>
        </w:rPr>
        <w:t>Про запровадження обов'язкового використання внутрішнього хмарного середовища для документообігу в Тягинській сільській територіальній громаді</w:t>
      </w:r>
    </w:p>
    <w:p w14:paraId="37A4D9EB" w14:textId="77777777" w:rsidR="00CF0F6D" w:rsidRDefault="00CF0F6D">
      <w:pPr>
        <w:spacing w:line="276" w:lineRule="auto"/>
        <w:ind w:firstLine="720"/>
        <w:rPr>
          <w:sz w:val="26"/>
          <w:szCs w:val="26"/>
        </w:rPr>
      </w:pPr>
    </w:p>
    <w:p w14:paraId="4A48CB76" w14:textId="77777777" w:rsidR="00CF0F6D" w:rsidRDefault="00000000">
      <w:pPr>
        <w:spacing w:line="276" w:lineRule="auto"/>
        <w:ind w:firstLine="720"/>
        <w:jc w:val="both"/>
        <w:rPr>
          <w:b/>
          <w:bCs/>
          <w:sz w:val="26"/>
          <w:szCs w:val="26"/>
        </w:rPr>
      </w:pPr>
      <w:r>
        <w:rPr>
          <w:sz w:val="26"/>
          <w:szCs w:val="26"/>
          <w:lang w:eastAsia="ar-SA"/>
        </w:rPr>
        <w:t xml:space="preserve">Відповідно до </w:t>
      </w:r>
      <w:r>
        <w:rPr>
          <w:sz w:val="26"/>
          <w:szCs w:val="26"/>
        </w:rPr>
        <w:t xml:space="preserve">Закону України «Про правовий режим воєнного стану», Указів Президента України </w:t>
      </w:r>
      <w:r>
        <w:rPr>
          <w:color w:val="131300"/>
          <w:sz w:val="26"/>
          <w:szCs w:val="26"/>
        </w:rPr>
        <w:t xml:space="preserve">24 </w:t>
      </w:r>
      <w:r>
        <w:rPr>
          <w:color w:val="2C2C00"/>
          <w:sz w:val="26"/>
          <w:szCs w:val="26"/>
        </w:rPr>
        <w:t xml:space="preserve">лютого </w:t>
      </w:r>
      <w:r>
        <w:rPr>
          <w:color w:val="070700"/>
          <w:sz w:val="26"/>
          <w:szCs w:val="26"/>
        </w:rPr>
        <w:t xml:space="preserve">2022 </w:t>
      </w:r>
      <w:r>
        <w:rPr>
          <w:color w:val="2E2E00"/>
          <w:sz w:val="26"/>
          <w:szCs w:val="26"/>
        </w:rPr>
        <w:t xml:space="preserve">року </w:t>
      </w:r>
      <w:r>
        <w:rPr>
          <w:color w:val="252500"/>
          <w:sz w:val="26"/>
          <w:szCs w:val="26"/>
        </w:rPr>
        <w:t xml:space="preserve">№ </w:t>
      </w:r>
      <w:r>
        <w:rPr>
          <w:color w:val="090900"/>
          <w:sz w:val="26"/>
          <w:szCs w:val="26"/>
        </w:rPr>
        <w:t xml:space="preserve">64/2022 </w:t>
      </w:r>
      <w:r>
        <w:rPr>
          <w:color w:val="606000"/>
          <w:sz w:val="26"/>
          <w:szCs w:val="26"/>
        </w:rPr>
        <w:t>«</w:t>
      </w:r>
      <w:r>
        <w:rPr>
          <w:color w:val="232300"/>
          <w:sz w:val="26"/>
          <w:szCs w:val="26"/>
        </w:rPr>
        <w:t xml:space="preserve">Про </w:t>
      </w:r>
      <w:r>
        <w:rPr>
          <w:color w:val="1F1F00"/>
          <w:sz w:val="26"/>
          <w:szCs w:val="26"/>
        </w:rPr>
        <w:t xml:space="preserve">введення </w:t>
      </w:r>
      <w:r>
        <w:rPr>
          <w:color w:val="292900"/>
          <w:sz w:val="26"/>
          <w:szCs w:val="26"/>
        </w:rPr>
        <w:t xml:space="preserve">воєнного стану </w:t>
      </w:r>
      <w:r>
        <w:rPr>
          <w:color w:val="232300"/>
          <w:sz w:val="26"/>
          <w:szCs w:val="26"/>
        </w:rPr>
        <w:t xml:space="preserve">в </w:t>
      </w:r>
      <w:r>
        <w:rPr>
          <w:color w:val="1C1C00"/>
          <w:sz w:val="26"/>
          <w:szCs w:val="26"/>
        </w:rPr>
        <w:t>Україні</w:t>
      </w:r>
      <w:r>
        <w:rPr>
          <w:color w:val="252500"/>
          <w:sz w:val="26"/>
          <w:szCs w:val="26"/>
        </w:rPr>
        <w:t xml:space="preserve">» </w:t>
      </w:r>
      <w:r>
        <w:rPr>
          <w:color w:val="181800"/>
          <w:sz w:val="26"/>
          <w:szCs w:val="26"/>
        </w:rPr>
        <w:t>(</w:t>
      </w:r>
      <w:r>
        <w:rPr>
          <w:color w:val="282800"/>
          <w:sz w:val="26"/>
          <w:szCs w:val="26"/>
        </w:rPr>
        <w:t xml:space="preserve">зі </w:t>
      </w:r>
      <w:r>
        <w:rPr>
          <w:color w:val="2F2F00"/>
          <w:sz w:val="26"/>
          <w:szCs w:val="26"/>
        </w:rPr>
        <w:t>змінами</w:t>
      </w:r>
      <w:r>
        <w:rPr>
          <w:color w:val="0B0B00"/>
          <w:sz w:val="26"/>
          <w:szCs w:val="26"/>
        </w:rPr>
        <w:t xml:space="preserve">) та </w:t>
      </w:r>
      <w:r>
        <w:rPr>
          <w:sz w:val="26"/>
          <w:szCs w:val="26"/>
        </w:rPr>
        <w:t>від 24 жовтня 2022 року №738/2022 «Про утворення військових адміністрацій населених пунктів у Херсонській області»,</w:t>
      </w:r>
      <w:r>
        <w:rPr>
          <w:sz w:val="26"/>
          <w:szCs w:val="26"/>
          <w:lang w:eastAsia="ar-SA"/>
        </w:rPr>
        <w:t xml:space="preserve"> </w:t>
      </w:r>
      <w:r>
        <w:rPr>
          <w:color w:val="202000"/>
          <w:sz w:val="26"/>
          <w:szCs w:val="26"/>
        </w:rPr>
        <w:t>розпорядження Президента України від 15 червня 2023 року № 106/2023-рп «Про призначення Миколи ЯЦЕНКА начальником Тягинської сільської військової адміністрації Бериславського району Херсонської області», Постанови ВРУ від 16 листопада 2022 року № 2778-ІХ «Про здійснення начальниками військових адміністрацій населених пунктів у Херсонській області повноважень, передбачених частиною другою статті 10</w:t>
      </w:r>
      <w:r>
        <w:rPr>
          <w:color w:val="1B1B00"/>
          <w:sz w:val="26"/>
          <w:szCs w:val="26"/>
        </w:rPr>
        <w:t xml:space="preserve"> Закону України «Про правовий режим»,</w:t>
      </w:r>
      <w:r>
        <w:rPr>
          <w:sz w:val="26"/>
          <w:szCs w:val="26"/>
        </w:rPr>
        <w:t xml:space="preserve"> Законів України «Про електронні документи та електронний документообіг» від 22.05.2003 № 851-IV, «Про електронну ідентифікацію та електронні довірчі послуги» від 05.10.2017 № 2155-VIII, «Про захист інформації в інформаційно-телекомунікаційних системах» від 05.07.1994 № 80/94-ВР, «Про захист персональних даних» від 01.06.2010 № 2297-VI, «Про основні засади забезпечення </w:t>
      </w:r>
      <w:proofErr w:type="spellStart"/>
      <w:r>
        <w:rPr>
          <w:sz w:val="26"/>
          <w:szCs w:val="26"/>
        </w:rPr>
        <w:t>кібербезпеки</w:t>
      </w:r>
      <w:proofErr w:type="spellEnd"/>
      <w:r>
        <w:rPr>
          <w:sz w:val="26"/>
          <w:szCs w:val="26"/>
        </w:rPr>
        <w:t xml:space="preserve"> України» від 05.10.2017 № 2163-VIII, з урахуванням Закону України «Про хмарні послуги» від 17.02.2022 № 2075-IX (в частині принципів обробки та захисту даних із застосуванням технологій хмарних обчислень у публічному секторі), на виконання Типової інструкції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обміну, затвердженої постановою Кабінету Міністрів України від 17.01.2018 № 55, та Правил забезпечення захисту інформації в інформаційних, телекомунікаційних та інформаційно-телекомунікаційних системах, затверджених постановою Кабінету Міністрів України від 29.03.2006 № 373, з метою впорядкування електронного документообігу, недопущення неконтрольованого зберігання службової інформації та персональних даних мешканців у зовнішніх </w:t>
      </w:r>
      <w:r>
        <w:rPr>
          <w:sz w:val="26"/>
          <w:szCs w:val="26"/>
        </w:rPr>
        <w:lastRenderedPageBreak/>
        <w:t xml:space="preserve">(публічних) хмарних сервісах, підвищення </w:t>
      </w:r>
      <w:proofErr w:type="spellStart"/>
      <w:r>
        <w:rPr>
          <w:sz w:val="26"/>
          <w:szCs w:val="26"/>
        </w:rPr>
        <w:t>кіберстійкості</w:t>
      </w:r>
      <w:proofErr w:type="spellEnd"/>
      <w:r>
        <w:rPr>
          <w:sz w:val="26"/>
          <w:szCs w:val="26"/>
        </w:rPr>
        <w:t xml:space="preserve"> інформаційної інфраструктури громади в умовах воєнного стану та можливих перебоїв електропостачання і зв'язку:</w:t>
      </w:r>
    </w:p>
    <w:p w14:paraId="65B24575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Запровадити з  03 вересня 2026 року в </w:t>
      </w:r>
      <w:proofErr w:type="spellStart"/>
      <w:r>
        <w:rPr>
          <w:sz w:val="26"/>
          <w:szCs w:val="26"/>
        </w:rPr>
        <w:t>апараті</w:t>
      </w:r>
      <w:proofErr w:type="spellEnd"/>
      <w:r>
        <w:rPr>
          <w:sz w:val="26"/>
          <w:szCs w:val="26"/>
        </w:rPr>
        <w:t xml:space="preserve"> Тягинської сільської ради, її виконавчих органах, </w:t>
      </w:r>
      <w:proofErr w:type="spellStart"/>
      <w:r>
        <w:rPr>
          <w:sz w:val="26"/>
          <w:szCs w:val="26"/>
        </w:rPr>
        <w:t>старостинських</w:t>
      </w:r>
      <w:proofErr w:type="spellEnd"/>
      <w:r>
        <w:rPr>
          <w:sz w:val="26"/>
          <w:szCs w:val="26"/>
        </w:rPr>
        <w:t xml:space="preserve"> округах та комунальних підприємствах, установах і організаціях, що належать до сфери управління ради, обов'язкове використання внутрішнього хмарного середовища громади на базі </w:t>
      </w:r>
      <w:proofErr w:type="spellStart"/>
      <w:r>
        <w:rPr>
          <w:sz w:val="26"/>
          <w:szCs w:val="26"/>
        </w:rPr>
        <w:t>Nextcloud</w:t>
      </w:r>
      <w:proofErr w:type="spellEnd"/>
      <w:r>
        <w:rPr>
          <w:sz w:val="26"/>
          <w:szCs w:val="26"/>
        </w:rPr>
        <w:t xml:space="preserve"> як основного засобу зберігання, спільної роботи, погодження та передачі службових документів, що не містять відомостей, які становлять державну таємницю.</w:t>
      </w:r>
    </w:p>
    <w:p w14:paraId="031F804F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 Визначити внутрішнє хмарне середовище громади єдиним авторизованим засобом зберігання та обробки:</w:t>
      </w:r>
    </w:p>
    <w:p w14:paraId="6A8A1244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 службової інформації з обмеженим доступом;</w:t>
      </w:r>
    </w:p>
    <w:p w14:paraId="4DEBA40E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2.2. документів, що містять персональні дані мешканців (зокрема реєстрів отримувачів гуманітарної допомоги, показань лічильників тощо);</w:t>
      </w:r>
    </w:p>
    <w:p w14:paraId="64018666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2.3. документів на етапі послідовного підписання кваліфікованим електронним підписом (КЕП).</w:t>
      </w:r>
    </w:p>
    <w:p w14:paraId="298DE4AD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Заборонити працівникам апарату ради, виконавчих органів, </w:t>
      </w:r>
      <w:proofErr w:type="spellStart"/>
      <w:r>
        <w:rPr>
          <w:sz w:val="26"/>
          <w:szCs w:val="26"/>
        </w:rPr>
        <w:t>старостинських</w:t>
      </w:r>
      <w:proofErr w:type="spellEnd"/>
      <w:r>
        <w:rPr>
          <w:sz w:val="26"/>
          <w:szCs w:val="26"/>
        </w:rPr>
        <w:t xml:space="preserve"> округів та комунальних підприємств зберігання, обробку і передачу службової інформації та персональних даних мешканців у зовнішніх (публічних) хмарних сервісах і на особистих облікових записах (зокрема </w:t>
      </w:r>
      <w:proofErr w:type="spellStart"/>
      <w:r>
        <w:rPr>
          <w:sz w:val="26"/>
          <w:szCs w:val="26"/>
        </w:rPr>
        <w:t>Google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Drive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Dropbox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OneDrive</w:t>
      </w:r>
      <w:proofErr w:type="spellEnd"/>
      <w:r>
        <w:rPr>
          <w:sz w:val="26"/>
          <w:szCs w:val="26"/>
        </w:rPr>
        <w:t>, приватній електронній пошті), за винятком випадків, письмово погоджених інспектором інформаційних технологій на період технологічної міграції, передбаченої пунктом 4.1 цього розпорядження.</w:t>
      </w:r>
    </w:p>
    <w:p w14:paraId="438A90B9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 Інспектору інформаційних технологій Тягинської сільської ради (цифровому лідеру громади):</w:t>
      </w:r>
    </w:p>
    <w:p w14:paraId="35DED4D0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у місячний строк з дня набрання чинності цим розпорядженням провести технічний аудит наявних сервісів електронного документообігу, зокрема механізму послідовного КЕП-підписання документів на базі </w:t>
      </w:r>
      <w:proofErr w:type="spellStart"/>
      <w:r>
        <w:rPr>
          <w:sz w:val="26"/>
          <w:szCs w:val="26"/>
        </w:rPr>
        <w:t>Google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Apps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Script</w:t>
      </w:r>
      <w:proofErr w:type="spellEnd"/>
      <w:r>
        <w:rPr>
          <w:sz w:val="26"/>
          <w:szCs w:val="26"/>
        </w:rPr>
        <w:t xml:space="preserve">, і підготувати план поетапного перенесення відповідних процесів до внутрішнього хмарного середовища або, якщо перенесення на цьому етапі є технічно неможливим, — компенсаційні заходи захисту інформації (розмежування прав доступу до папок, </w:t>
      </w:r>
      <w:proofErr w:type="spellStart"/>
      <w:r>
        <w:rPr>
          <w:sz w:val="26"/>
          <w:szCs w:val="26"/>
        </w:rPr>
        <w:t>журналювання</w:t>
      </w:r>
      <w:proofErr w:type="spellEnd"/>
      <w:r>
        <w:rPr>
          <w:sz w:val="26"/>
          <w:szCs w:val="26"/>
        </w:rPr>
        <w:t xml:space="preserve"> дій, шифрування);</w:t>
      </w:r>
    </w:p>
    <w:p w14:paraId="4096ED9A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4.2. розробити та подати на затвердження інструкцію користувача внутрішнього хмарного середовища, порядок надання, зміни та скасування прав доступу, регламент резервного копіювання (не рідше одного разу на добу) і порядок дій у разі втрати зв'язку чи збою обладнання;</w:t>
      </w:r>
    </w:p>
    <w:p w14:paraId="79261611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4.3. забезпечити розмежування прав доступу до внутрішнього хмарного середовища за принципом мінімально необхідних повноважень для кожного підрозділу та посадової особи;</w:t>
      </w:r>
    </w:p>
    <w:p w14:paraId="4529844F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організувати навчання для працівників ради, </w:t>
      </w:r>
      <w:proofErr w:type="spellStart"/>
      <w:r>
        <w:rPr>
          <w:sz w:val="26"/>
          <w:szCs w:val="26"/>
        </w:rPr>
        <w:t>старост</w:t>
      </w:r>
      <w:proofErr w:type="spellEnd"/>
      <w:r>
        <w:rPr>
          <w:sz w:val="26"/>
          <w:szCs w:val="26"/>
        </w:rPr>
        <w:t xml:space="preserve"> та працівників комунальних підприємств щодо роботи у внутрішньому хмарному середовищі, </w:t>
      </w:r>
      <w:r>
        <w:rPr>
          <w:sz w:val="26"/>
          <w:szCs w:val="26"/>
        </w:rPr>
        <w:lastRenderedPageBreak/>
        <w:t>забезпечити оприлюднення цього розпорядження на офіційному вебсайті громади tiahynka-sr.gov.ua та довести його до відома працівників під підпис.</w:t>
      </w:r>
    </w:p>
    <w:p w14:paraId="64C5A789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Керівникам структурних підрозділів апарату ради, старостам </w:t>
      </w:r>
      <w:proofErr w:type="spellStart"/>
      <w:r>
        <w:rPr>
          <w:sz w:val="26"/>
          <w:szCs w:val="26"/>
        </w:rPr>
        <w:t>старостинських</w:t>
      </w:r>
      <w:proofErr w:type="spellEnd"/>
      <w:r>
        <w:rPr>
          <w:sz w:val="26"/>
          <w:szCs w:val="26"/>
        </w:rPr>
        <w:t xml:space="preserve"> округів, керівникам комунальних підприємств, установ та організацій забезпечити виконання даного розпорядження підпорядкованими працівниками та подання інспектору інформаційних технологій відомостей, необхідних для розмежування прав доступу.</w:t>
      </w:r>
    </w:p>
    <w:p w14:paraId="0DB90EA3" w14:textId="77777777" w:rsidR="00CF0F6D" w:rsidRDefault="00000000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 Контроль за виконанням даного розпорядження залишаю за собою.</w:t>
      </w:r>
    </w:p>
    <w:p w14:paraId="0F732ADB" w14:textId="77777777" w:rsidR="00CF0F6D" w:rsidRDefault="00CF0F6D">
      <w:pPr>
        <w:spacing w:line="276" w:lineRule="auto"/>
        <w:ind w:firstLine="720"/>
        <w:rPr>
          <w:sz w:val="26"/>
          <w:szCs w:val="26"/>
        </w:rPr>
      </w:pPr>
    </w:p>
    <w:p w14:paraId="503FCA68" w14:textId="77777777" w:rsidR="00CF0F6D" w:rsidRDefault="00CF0F6D">
      <w:pPr>
        <w:spacing w:line="276" w:lineRule="auto"/>
        <w:ind w:firstLine="720"/>
        <w:rPr>
          <w:sz w:val="26"/>
          <w:szCs w:val="26"/>
        </w:rPr>
      </w:pPr>
    </w:p>
    <w:p w14:paraId="3A44D01F" w14:textId="77777777" w:rsidR="00CF0F6D" w:rsidRDefault="0000000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Начальник сільської </w:t>
      </w:r>
    </w:p>
    <w:p w14:paraId="7CF11504" w14:textId="068DD21C" w:rsidR="00CF0F6D" w:rsidRDefault="00000000" w:rsidP="00156F8A">
      <w:pPr>
        <w:tabs>
          <w:tab w:val="left" w:pos="6804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військової адміністрації</w:t>
      </w:r>
      <w:r w:rsidR="00156F8A">
        <w:rPr>
          <w:sz w:val="26"/>
          <w:szCs w:val="26"/>
        </w:rPr>
        <w:tab/>
      </w:r>
      <w:r>
        <w:rPr>
          <w:sz w:val="26"/>
          <w:szCs w:val="26"/>
        </w:rPr>
        <w:t xml:space="preserve">Микола ЯЦЕНКО </w:t>
      </w:r>
    </w:p>
    <w:p w14:paraId="47C03FE6" w14:textId="77777777" w:rsidR="00CF0F6D" w:rsidRDefault="00CF0F6D">
      <w:pPr>
        <w:spacing w:line="276" w:lineRule="auto"/>
        <w:rPr>
          <w:sz w:val="26"/>
          <w:szCs w:val="26"/>
        </w:rPr>
      </w:pPr>
    </w:p>
    <w:sectPr w:rsidR="00CF0F6D">
      <w:headerReference w:type="default" r:id="rId10"/>
      <w:pgSz w:w="11906" w:h="16838"/>
      <w:pgMar w:top="1134" w:right="567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04C44" w14:textId="77777777" w:rsidR="009332E4" w:rsidRDefault="009332E4">
      <w:r>
        <w:separator/>
      </w:r>
    </w:p>
  </w:endnote>
  <w:endnote w:type="continuationSeparator" w:id="0">
    <w:p w14:paraId="4237E7C1" w14:textId="77777777" w:rsidR="009332E4" w:rsidRDefault="0093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BBD1" w14:textId="77777777" w:rsidR="009332E4" w:rsidRDefault="009332E4">
      <w:r>
        <w:separator/>
      </w:r>
    </w:p>
  </w:footnote>
  <w:footnote w:type="continuationSeparator" w:id="0">
    <w:p w14:paraId="66B15931" w14:textId="77777777" w:rsidR="009332E4" w:rsidRDefault="00933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761377"/>
      <w:docPartObj>
        <w:docPartGallery w:val="Page Numbers (Top of Page)"/>
        <w:docPartUnique/>
      </w:docPartObj>
    </w:sdtPr>
    <w:sdtContent>
      <w:p w14:paraId="59B8BB06" w14:textId="77777777" w:rsidR="00CF0F6D" w:rsidRDefault="00000000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1F0A"/>
    <w:multiLevelType w:val="multilevel"/>
    <w:tmpl w:val="C278074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AD48D9"/>
    <w:multiLevelType w:val="multilevel"/>
    <w:tmpl w:val="0E90F4EC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357459">
    <w:abstractNumId w:val="0"/>
    <w:lvlOverride w:ilvl="0">
      <w:startOverride w:val="1"/>
    </w:lvlOverride>
  </w:num>
  <w:num w:numId="2" w16cid:durableId="2001155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6D"/>
    <w:rsid w:val="00156F8A"/>
    <w:rsid w:val="005D2DEA"/>
    <w:rsid w:val="009332E4"/>
    <w:rsid w:val="00CF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FE97"/>
  <w15:docId w15:val="{2C905E55-DDB3-44D2-ABB9-1C392850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link w:val="20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link w:val="40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link w:val="50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link w:val="60"/>
    <w:uiPriority w:val="9"/>
    <w:semiHidden/>
    <w:unhideWhenUsed/>
    <w:qFormat/>
    <w:pPr>
      <w:outlineLvl w:val="5"/>
    </w:pPr>
    <w:rPr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f4">
    <w:name w:val="FollowedHyperlink"/>
    <w:basedOn w:val="a0"/>
    <w:uiPriority w:val="99"/>
    <w:semiHidden/>
    <w:unhideWhenUsed/>
    <w:rPr>
      <w:color w:val="96607D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4">
    <w:name w:val="Title"/>
    <w:link w:val="a3"/>
    <w:uiPriority w:val="10"/>
    <w:qFormat/>
    <w:rPr>
      <w:sz w:val="56"/>
      <w:szCs w:val="56"/>
    </w:rPr>
  </w:style>
  <w:style w:type="paragraph" w:customStyle="1" w:styleId="13">
    <w:name w:val="Строгий1"/>
    <w:qFormat/>
    <w:rPr>
      <w:b/>
      <w:bCs/>
    </w:rPr>
  </w:style>
  <w:style w:type="paragraph" w:styleId="af8">
    <w:name w:val="List Paragraph"/>
    <w:qFormat/>
  </w:style>
  <w:style w:type="character" w:styleId="af9">
    <w:name w:val="Hyperlink"/>
    <w:uiPriority w:val="99"/>
    <w:unhideWhenUsed/>
    <w:rPr>
      <w:color w:val="0563C1"/>
      <w:u w:val="single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footnote text"/>
    <w:link w:val="afc"/>
    <w:uiPriority w:val="99"/>
    <w:semiHidden/>
    <w:unhideWhenUsed/>
  </w:style>
  <w:style w:type="character" w:customStyle="1" w:styleId="afc">
    <w:name w:val="Текст виноски Знак"/>
    <w:link w:val="afb"/>
    <w:uiPriority w:val="99"/>
    <w:semiHidden/>
    <w:unhideWhenUsed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paragraph" w:styleId="afe">
    <w:name w:val="endnote text"/>
    <w:link w:val="aff"/>
    <w:uiPriority w:val="99"/>
    <w:semiHidden/>
    <w:unhideWhenUsed/>
  </w:style>
  <w:style w:type="character" w:customStyle="1" w:styleId="aff">
    <w:name w:val="Текст кінцевої виноски Знак"/>
    <w:link w:val="afe"/>
    <w:uiPriority w:val="99"/>
    <w:semiHidden/>
    <w:unhideWhenUsed/>
    <w:rPr>
      <w:sz w:val="20"/>
      <w:szCs w:val="20"/>
    </w:rPr>
  </w:style>
  <w:style w:type="table" w:styleId="a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ій колонтитул Знак"/>
    <w:basedOn w:val="a0"/>
    <w:link w:val="aff1"/>
    <w:uiPriority w:val="99"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ій колонтитул Знак"/>
    <w:basedOn w:val="a0"/>
    <w:link w:val="aff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77276-E4AC-4090-AE6D-2E7418B1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659</Words>
  <Characters>4914</Characters>
  <Application>Microsoft Office Word</Application>
  <DocSecurity>0</DocSecurity>
  <Lines>100</Lines>
  <Paragraphs>27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Ганна Кулініч</cp:lastModifiedBy>
  <cp:revision>2</cp:revision>
  <dcterms:created xsi:type="dcterms:W3CDTF">2026-08-04T07:22:00Z</dcterms:created>
  <dcterms:modified xsi:type="dcterms:W3CDTF">2026-08-04T07:22:00Z</dcterms:modified>
</cp:coreProperties>
</file>