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49BE" w14:textId="77777777" w:rsidR="00E45048" w:rsidRDefault="00000000">
      <w:pPr>
        <w:tabs>
          <w:tab w:val="left" w:pos="709"/>
          <w:tab w:val="left" w:pos="1638"/>
          <w:tab w:val="left" w:pos="4253"/>
          <w:tab w:val="left" w:pos="4301"/>
          <w:tab w:val="center" w:pos="4819"/>
        </w:tabs>
        <w:jc w:val="center"/>
        <w:rPr>
          <w:rFonts w:ascii="Times New Roman" w:hAnsi="Times New Roman"/>
          <w:b/>
          <w:sz w:val="26"/>
          <w:szCs w:val="26"/>
        </w:rPr>
      </w:pPr>
      <w:bookmarkStart w:id="0" w:name="_Hlk205452595"/>
      <w:r>
        <w:rPr>
          <w:rFonts w:ascii="Times New Roman" w:hAnsi="Times New Roman"/>
          <w:b/>
          <w:noProof/>
          <w:sz w:val="26"/>
          <w:szCs w:val="26"/>
        </w:rPr>
        <w:drawing>
          <wp:inline distT="0" distB="0" distL="114300" distR="114300" wp14:anchorId="5BC2634C" wp14:editId="4B684C33">
            <wp:extent cx="431800" cy="610235"/>
            <wp:effectExtent l="0" t="0" r="0" b="12065"/>
            <wp:docPr id="1"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4"/>
                    <pic:cNvPicPr>
                      <a:picLocks noChangeAspect="1"/>
                    </pic:cNvPicPr>
                  </pic:nvPicPr>
                  <pic:blipFill>
                    <a:blip r:embed="rId7"/>
                    <a:srcRect l="7770" t="6108" r="8936" b="7272"/>
                    <a:stretch>
                      <a:fillRect/>
                    </a:stretch>
                  </pic:blipFill>
                  <pic:spPr>
                    <a:xfrm>
                      <a:off x="0" y="0"/>
                      <a:ext cx="431800" cy="610235"/>
                    </a:xfrm>
                    <a:prstGeom prst="rect">
                      <a:avLst/>
                    </a:prstGeom>
                    <a:noFill/>
                    <a:ln>
                      <a:noFill/>
                    </a:ln>
                  </pic:spPr>
                </pic:pic>
              </a:graphicData>
            </a:graphic>
          </wp:inline>
        </w:drawing>
      </w:r>
    </w:p>
    <w:p w14:paraId="57FF038B" w14:textId="77777777" w:rsidR="00E45048" w:rsidRDefault="00000000">
      <w:pPr>
        <w:spacing w:after="0"/>
        <w:jc w:val="center"/>
        <w:rPr>
          <w:rFonts w:ascii="Times New Roman" w:hAnsi="Times New Roman"/>
          <w:b/>
          <w:sz w:val="26"/>
          <w:szCs w:val="26"/>
        </w:rPr>
      </w:pPr>
      <w:r>
        <w:rPr>
          <w:rFonts w:ascii="Times New Roman" w:hAnsi="Times New Roman"/>
          <w:b/>
          <w:sz w:val="26"/>
          <w:szCs w:val="26"/>
        </w:rPr>
        <w:t>ТЯГИНСЬКА СІЛЬСЬКА В</w:t>
      </w:r>
      <w:r>
        <w:rPr>
          <w:rFonts w:ascii="Times New Roman" w:hAnsi="Times New Roman"/>
          <w:b/>
          <w:sz w:val="26"/>
          <w:szCs w:val="26"/>
          <w:lang w:val="uk-UA"/>
        </w:rPr>
        <w:t>І</w:t>
      </w:r>
      <w:r>
        <w:rPr>
          <w:rFonts w:ascii="Times New Roman" w:hAnsi="Times New Roman"/>
          <w:b/>
          <w:sz w:val="26"/>
          <w:szCs w:val="26"/>
        </w:rPr>
        <w:t>ЙСЬКОВА АДМІНІСТРАЦІЯ</w:t>
      </w:r>
    </w:p>
    <w:p w14:paraId="6D37DFB5" w14:textId="77777777" w:rsidR="00E45048" w:rsidRDefault="00000000">
      <w:pPr>
        <w:spacing w:after="0"/>
        <w:jc w:val="center"/>
        <w:rPr>
          <w:rFonts w:ascii="Times New Roman" w:hAnsi="Times New Roman"/>
          <w:b/>
          <w:sz w:val="26"/>
          <w:szCs w:val="26"/>
        </w:rPr>
      </w:pPr>
      <w:r>
        <w:rPr>
          <w:rFonts w:ascii="Times New Roman" w:hAnsi="Times New Roman"/>
          <w:b/>
          <w:sz w:val="26"/>
          <w:szCs w:val="26"/>
        </w:rPr>
        <w:t>БЕРИСЛАВСЬКОГО РАЙОНУ ХЕРСОНСЬКОЇ ОБЛАСТІ</w:t>
      </w:r>
    </w:p>
    <w:p w14:paraId="138E1865" w14:textId="77777777" w:rsidR="00E45048" w:rsidRDefault="00E45048">
      <w:pPr>
        <w:spacing w:after="0"/>
        <w:jc w:val="center"/>
        <w:rPr>
          <w:rFonts w:ascii="Times New Roman" w:hAnsi="Times New Roman"/>
          <w:sz w:val="26"/>
          <w:szCs w:val="26"/>
          <w:u w:val="single"/>
        </w:rPr>
      </w:pPr>
    </w:p>
    <w:p w14:paraId="4D4A950F" w14:textId="77777777" w:rsidR="00E45048" w:rsidRDefault="00000000">
      <w:pPr>
        <w:spacing w:after="0"/>
        <w:jc w:val="center"/>
        <w:rPr>
          <w:rFonts w:ascii="Times New Roman" w:hAnsi="Times New Roman"/>
          <w:sz w:val="26"/>
          <w:szCs w:val="26"/>
        </w:rPr>
      </w:pPr>
      <w:r>
        <w:rPr>
          <w:rFonts w:ascii="Times New Roman" w:hAnsi="Times New Roman"/>
          <w:sz w:val="26"/>
          <w:szCs w:val="26"/>
        </w:rPr>
        <w:t xml:space="preserve">РОЗПОРЯДЖЕННЯ </w:t>
      </w:r>
    </w:p>
    <w:p w14:paraId="41454D65" w14:textId="77777777" w:rsidR="00E45048" w:rsidRDefault="00000000">
      <w:pPr>
        <w:spacing w:after="0"/>
        <w:jc w:val="center"/>
        <w:rPr>
          <w:rFonts w:ascii="Times New Roman" w:hAnsi="Times New Roman"/>
          <w:sz w:val="26"/>
          <w:szCs w:val="26"/>
        </w:rPr>
      </w:pPr>
      <w:r>
        <w:rPr>
          <w:rFonts w:ascii="Times New Roman" w:hAnsi="Times New Roman"/>
          <w:sz w:val="26"/>
          <w:szCs w:val="26"/>
        </w:rPr>
        <w:t>Начальника сільської військової адміністрації</w:t>
      </w:r>
    </w:p>
    <w:p w14:paraId="1AB6F994" w14:textId="77777777" w:rsidR="00E45048" w:rsidRDefault="00E45048">
      <w:pPr>
        <w:tabs>
          <w:tab w:val="left" w:pos="4520"/>
          <w:tab w:val="left" w:pos="6630"/>
          <w:tab w:val="left" w:pos="6946"/>
        </w:tabs>
        <w:spacing w:after="0"/>
        <w:rPr>
          <w:rFonts w:ascii="Times New Roman" w:hAnsi="Times New Roman"/>
          <w:sz w:val="26"/>
          <w:szCs w:val="26"/>
          <w:u w:val="single"/>
        </w:rPr>
      </w:pPr>
    </w:p>
    <w:p w14:paraId="78916D17" w14:textId="77777777" w:rsidR="00E45048" w:rsidRDefault="00000000">
      <w:pPr>
        <w:tabs>
          <w:tab w:val="left" w:pos="142"/>
          <w:tab w:val="left" w:pos="4520"/>
          <w:tab w:val="center" w:pos="4819"/>
        </w:tabs>
        <w:spacing w:after="0"/>
        <w:rPr>
          <w:rFonts w:ascii="Times New Roman" w:hAnsi="Times New Roman"/>
          <w:sz w:val="26"/>
          <w:szCs w:val="26"/>
          <w:u w:val="single"/>
          <w:lang w:val="uk-UA"/>
        </w:rPr>
      </w:pPr>
      <w:r>
        <w:rPr>
          <w:rFonts w:ascii="Times New Roman" w:hAnsi="Times New Roman"/>
          <w:sz w:val="26"/>
          <w:szCs w:val="26"/>
          <w:u w:val="single"/>
          <w:lang w:val="uk-UA"/>
        </w:rPr>
        <w:t>09.09.2025</w:t>
      </w:r>
      <w:r>
        <w:rPr>
          <w:rFonts w:ascii="Times New Roman" w:hAnsi="Times New Roman"/>
          <w:sz w:val="26"/>
          <w:szCs w:val="26"/>
          <w:lang w:val="en-US"/>
        </w:rPr>
        <w:tab/>
        <w:t>c</w:t>
      </w:r>
      <w:r>
        <w:rPr>
          <w:rFonts w:ascii="Times New Roman" w:hAnsi="Times New Roman"/>
          <w:sz w:val="26"/>
          <w:szCs w:val="26"/>
          <w:lang w:val="uk-UA"/>
        </w:rPr>
        <w:t xml:space="preserve">.Тягинка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rPr>
        <w:t xml:space="preserve">№ </w:t>
      </w:r>
      <w:r>
        <w:rPr>
          <w:rFonts w:ascii="Times New Roman" w:hAnsi="Times New Roman"/>
          <w:sz w:val="26"/>
          <w:szCs w:val="26"/>
          <w:u w:val="single"/>
          <w:lang w:val="uk-UA"/>
        </w:rPr>
        <w:t>320</w:t>
      </w:r>
    </w:p>
    <w:p w14:paraId="7E1312BF" w14:textId="77777777" w:rsidR="00E45048" w:rsidRDefault="00E45048">
      <w:pPr>
        <w:pStyle w:val="4"/>
        <w:spacing w:after="0" w:line="240" w:lineRule="auto"/>
        <w:ind w:firstLine="0"/>
        <w:outlineLvl w:val="3"/>
        <w:rPr>
          <w:rFonts w:ascii="Times New Roman" w:hAnsi="Times New Roman"/>
          <w:sz w:val="26"/>
          <w:szCs w:val="26"/>
          <w:lang w:val="uk-UA"/>
        </w:rPr>
      </w:pPr>
    </w:p>
    <w:p w14:paraId="3CC33248" w14:textId="77777777" w:rsidR="00E45048" w:rsidRDefault="00000000">
      <w:pPr>
        <w:pStyle w:val="4"/>
        <w:spacing w:after="0" w:line="240" w:lineRule="auto"/>
        <w:ind w:firstLine="0"/>
        <w:outlineLvl w:val="3"/>
        <w:rPr>
          <w:rFonts w:ascii="Times New Roman" w:hAnsi="Times New Roman"/>
          <w:sz w:val="26"/>
          <w:szCs w:val="26"/>
          <w:lang w:val="uk-UA"/>
        </w:rPr>
      </w:pPr>
      <w:r>
        <w:rPr>
          <w:rFonts w:ascii="Times New Roman" w:hAnsi="Times New Roman"/>
          <w:sz w:val="26"/>
          <w:szCs w:val="26"/>
          <w:lang w:val="uk-UA"/>
        </w:rPr>
        <w:t xml:space="preserve">Про затвердження середньострокового </w:t>
      </w:r>
    </w:p>
    <w:p w14:paraId="276CC89A" w14:textId="77777777" w:rsidR="00E45048" w:rsidRDefault="00000000">
      <w:pPr>
        <w:pStyle w:val="4"/>
        <w:spacing w:after="0" w:line="240" w:lineRule="auto"/>
        <w:ind w:firstLine="0"/>
        <w:outlineLvl w:val="3"/>
        <w:rPr>
          <w:rFonts w:ascii="Times New Roman" w:hAnsi="Times New Roman"/>
          <w:sz w:val="26"/>
          <w:szCs w:val="26"/>
          <w:lang w:val="uk-UA"/>
        </w:rPr>
      </w:pPr>
      <w:r>
        <w:rPr>
          <w:rFonts w:ascii="Times New Roman" w:hAnsi="Times New Roman"/>
          <w:sz w:val="26"/>
          <w:szCs w:val="26"/>
          <w:lang w:val="uk-UA"/>
        </w:rPr>
        <w:t xml:space="preserve">плану пріоритетних публічних </w:t>
      </w:r>
    </w:p>
    <w:p w14:paraId="13588AA0" w14:textId="77777777" w:rsidR="00E45048" w:rsidRDefault="00000000">
      <w:pPr>
        <w:pStyle w:val="4"/>
        <w:spacing w:after="0" w:line="240" w:lineRule="auto"/>
        <w:ind w:firstLine="0"/>
        <w:outlineLvl w:val="3"/>
        <w:rPr>
          <w:rFonts w:ascii="Times New Roman" w:hAnsi="Times New Roman"/>
          <w:sz w:val="26"/>
          <w:szCs w:val="26"/>
          <w:lang w:val="uk-UA"/>
        </w:rPr>
      </w:pPr>
      <w:r>
        <w:rPr>
          <w:rFonts w:ascii="Times New Roman" w:hAnsi="Times New Roman"/>
          <w:sz w:val="26"/>
          <w:szCs w:val="26"/>
          <w:lang w:val="uk-UA"/>
        </w:rPr>
        <w:t xml:space="preserve">інвестицій </w:t>
      </w:r>
      <w:r>
        <w:rPr>
          <w:rFonts w:ascii="Times New Roman" w:hAnsi="Times New Roman"/>
          <w:sz w:val="26"/>
          <w:szCs w:val="26"/>
        </w:rPr>
        <w:t>Тягинської</w:t>
      </w:r>
      <w:r>
        <w:rPr>
          <w:rFonts w:ascii="Times New Roman" w:hAnsi="Times New Roman"/>
          <w:sz w:val="26"/>
          <w:szCs w:val="26"/>
          <w:lang w:val="uk-UA"/>
        </w:rPr>
        <w:t xml:space="preserve"> сільської </w:t>
      </w:r>
    </w:p>
    <w:p w14:paraId="46CAC4F6" w14:textId="77777777" w:rsidR="00E45048" w:rsidRDefault="00000000">
      <w:pPr>
        <w:pStyle w:val="4"/>
        <w:spacing w:after="0" w:line="240" w:lineRule="auto"/>
        <w:ind w:firstLine="0"/>
        <w:outlineLvl w:val="3"/>
        <w:rPr>
          <w:sz w:val="26"/>
          <w:szCs w:val="26"/>
          <w:lang w:val="uk-UA"/>
        </w:rPr>
      </w:pPr>
      <w:r>
        <w:rPr>
          <w:rFonts w:ascii="Times New Roman" w:hAnsi="Times New Roman"/>
          <w:sz w:val="26"/>
          <w:szCs w:val="26"/>
          <w:lang w:val="uk-UA"/>
        </w:rPr>
        <w:t>територіальної громади на 2026-2028 роки</w:t>
      </w:r>
    </w:p>
    <w:p w14:paraId="6BF2EAFB" w14:textId="77777777" w:rsidR="00E45048" w:rsidRDefault="00E45048">
      <w:pPr>
        <w:pStyle w:val="a6"/>
        <w:tabs>
          <w:tab w:val="left" w:pos="6210"/>
        </w:tabs>
        <w:rPr>
          <w:rFonts w:ascii="Times New Roman" w:hAnsi="Times New Roman"/>
          <w:sz w:val="26"/>
          <w:szCs w:val="26"/>
          <w:lang w:val="uk-UA"/>
        </w:rPr>
      </w:pPr>
    </w:p>
    <w:p w14:paraId="612D8250" w14:textId="77777777" w:rsidR="00E45048" w:rsidRDefault="00E45048">
      <w:pPr>
        <w:pStyle w:val="a6"/>
        <w:tabs>
          <w:tab w:val="left" w:pos="6210"/>
        </w:tabs>
        <w:jc w:val="both"/>
        <w:rPr>
          <w:rFonts w:ascii="Times New Roman" w:hAnsi="Times New Roman"/>
          <w:sz w:val="26"/>
          <w:szCs w:val="26"/>
          <w:lang w:val="uk-UA"/>
        </w:rPr>
      </w:pPr>
    </w:p>
    <w:p w14:paraId="29ED1CE4"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3 метою побудови ефективної та дієвої системи управління публічними інвестиціями, що забезпечує оптимізацію використання бюджетних ресурсів, відповідно до частини третьої статті 75</w:t>
      </w:r>
      <w:r>
        <w:rPr>
          <w:rFonts w:ascii="Times New Roman" w:hAnsi="Times New Roman"/>
          <w:sz w:val="26"/>
          <w:szCs w:val="26"/>
          <w:vertAlign w:val="superscript"/>
          <w:lang w:val="uk-UA"/>
        </w:rPr>
        <w:t>2</w:t>
      </w:r>
      <w:r>
        <w:rPr>
          <w:rFonts w:ascii="Times New Roman" w:hAnsi="Times New Roman"/>
          <w:sz w:val="26"/>
          <w:szCs w:val="26"/>
          <w:lang w:val="uk-UA"/>
        </w:rPr>
        <w:t xml:space="preserve"> Бюджетного кодексу України, постанови Кабінету Міністрів України від 28 лютого 2025 року № 294 «Про затвердження Порядку розроблення та моніторингу реалізації середньострокового плану пріоритетних публічних інвестицій держави»,</w:t>
      </w:r>
      <w:r>
        <w:rPr>
          <w:rFonts w:ascii="Times New Roman" w:eastAsia="SimSun" w:hAnsi="Times New Roman"/>
          <w:sz w:val="26"/>
          <w:szCs w:val="26"/>
          <w:lang w:val="uk-UA" w:eastAsia="zh-CN" w:bidi="ar"/>
        </w:rPr>
        <w:t xml:space="preserve"> </w:t>
      </w:r>
      <w:r>
        <w:rPr>
          <w:rFonts w:ascii="Times New Roman" w:hAnsi="Times New Roman"/>
          <w:sz w:val="26"/>
          <w:szCs w:val="26"/>
          <w:lang w:val="uk-UA"/>
        </w:rPr>
        <w:t xml:space="preserve">Закону України «Про правовий режим воєнного стану» зі змінами, Указу Президента України від 27 жовтня      2022 року №738/2022 «Про утворення військових адміністрацій населених пунктів у Херсонській області», </w:t>
      </w:r>
      <w:r>
        <w:rPr>
          <w:rFonts w:ascii="Times New Roman" w:hAnsi="Times New Roman"/>
          <w:sz w:val="26"/>
          <w:szCs w:val="26"/>
          <w:lang w:val="uk-UA" w:eastAsia="ar-SA"/>
        </w:rPr>
        <w:t xml:space="preserve">розпорядження Президента  України від 15 червня        2023 року №106/2023–рп «Про призначення М.Яценка начальником Тягинської сільської військової адміністрації Бериславського району Херсонської області», </w:t>
      </w:r>
      <w:r>
        <w:rPr>
          <w:rFonts w:ascii="Times New Roman" w:hAnsi="Times New Roman"/>
          <w:sz w:val="26"/>
          <w:szCs w:val="26"/>
          <w:lang w:val="uk-UA"/>
        </w:rPr>
        <w:t xml:space="preserve">Постанови Верховної ради України від 16 листопада 2022 року № 2778-ІХ «Про здійснення начальниками військових адміністрацій населених пунктів у Херсонській області повноважень, передбачених частиною другою статті 10 Закону України «Про правовий режим воєнного стану», керуючись Законом України «Про місцеве самоврядування в Україні»:  </w:t>
      </w:r>
    </w:p>
    <w:p w14:paraId="087A2AE7" w14:textId="77777777" w:rsidR="00E45048" w:rsidRDefault="00000000">
      <w:pPr>
        <w:pStyle w:val="a6"/>
        <w:numPr>
          <w:ilvl w:val="0"/>
          <w:numId w:val="1"/>
        </w:numPr>
        <w:tabs>
          <w:tab w:val="left" w:pos="6210"/>
        </w:tabs>
        <w:ind w:firstLineChars="200" w:firstLine="520"/>
        <w:jc w:val="both"/>
        <w:rPr>
          <w:rFonts w:ascii="Times New Roman" w:hAnsi="Times New Roman"/>
          <w:sz w:val="26"/>
          <w:szCs w:val="26"/>
          <w:lang w:val="uk-UA"/>
        </w:rPr>
      </w:pPr>
      <w:r>
        <w:rPr>
          <w:rFonts w:ascii="Times New Roman" w:hAnsi="Times New Roman"/>
          <w:sz w:val="26"/>
          <w:szCs w:val="26"/>
        </w:rPr>
        <w:t xml:space="preserve">Затвердити </w:t>
      </w:r>
      <w:r>
        <w:rPr>
          <w:rFonts w:ascii="Times New Roman" w:hAnsi="Times New Roman"/>
          <w:sz w:val="26"/>
          <w:szCs w:val="26"/>
          <w:lang w:val="uk-UA"/>
        </w:rPr>
        <w:t xml:space="preserve">середньостроковий план пріоритетних публічних інвестицій </w:t>
      </w:r>
      <w:r>
        <w:rPr>
          <w:rFonts w:ascii="Times New Roman" w:hAnsi="Times New Roman"/>
          <w:sz w:val="26"/>
          <w:szCs w:val="26"/>
        </w:rPr>
        <w:t>Тягинської</w:t>
      </w:r>
      <w:r>
        <w:rPr>
          <w:rFonts w:ascii="Times New Roman" w:hAnsi="Times New Roman"/>
          <w:sz w:val="26"/>
          <w:szCs w:val="26"/>
          <w:lang w:val="uk-UA"/>
        </w:rPr>
        <w:t xml:space="preserve"> сільської територіальної громади на 2026-2028 роки</w:t>
      </w:r>
      <w:r>
        <w:rPr>
          <w:rFonts w:ascii="Times New Roman" w:hAnsi="Times New Roman"/>
          <w:sz w:val="26"/>
          <w:szCs w:val="26"/>
        </w:rPr>
        <w:t>, що додається</w:t>
      </w:r>
      <w:r>
        <w:rPr>
          <w:rFonts w:ascii="Times New Roman" w:hAnsi="Times New Roman"/>
          <w:sz w:val="26"/>
          <w:szCs w:val="26"/>
          <w:lang w:val="uk-UA"/>
        </w:rPr>
        <w:t>.</w:t>
      </w:r>
    </w:p>
    <w:p w14:paraId="51CC8BC0" w14:textId="77777777" w:rsidR="00E45048" w:rsidRDefault="00000000">
      <w:pPr>
        <w:pStyle w:val="a6"/>
        <w:tabs>
          <w:tab w:val="left" w:pos="5812"/>
        </w:tabs>
        <w:ind w:firstLineChars="200" w:firstLine="520"/>
        <w:jc w:val="both"/>
        <w:rPr>
          <w:rFonts w:ascii="Times New Roman" w:hAnsi="Times New Roman"/>
          <w:sz w:val="26"/>
          <w:szCs w:val="26"/>
          <w:lang w:val="uk-UA"/>
        </w:rPr>
      </w:pPr>
      <w:r>
        <w:rPr>
          <w:rFonts w:ascii="Times New Roman" w:hAnsi="Times New Roman"/>
          <w:sz w:val="26"/>
          <w:szCs w:val="26"/>
          <w:lang w:val="uk-UA"/>
        </w:rPr>
        <w:t>2. Контроль за виконанням даного розпорядження покласти на заступницю сільського голови з питань діяльності виконавчих органів ради Баєву Л.М.</w:t>
      </w:r>
    </w:p>
    <w:p w14:paraId="2F1A288E" w14:textId="77777777" w:rsidR="00E45048" w:rsidRDefault="00E45048">
      <w:pPr>
        <w:pStyle w:val="a6"/>
        <w:tabs>
          <w:tab w:val="left" w:pos="6210"/>
        </w:tabs>
        <w:ind w:firstLine="708"/>
        <w:jc w:val="both"/>
        <w:rPr>
          <w:rFonts w:ascii="Times New Roman" w:hAnsi="Times New Roman"/>
          <w:sz w:val="26"/>
          <w:szCs w:val="26"/>
          <w:lang w:val="uk-UA"/>
        </w:rPr>
      </w:pPr>
    </w:p>
    <w:p w14:paraId="1992A754" w14:textId="77777777" w:rsidR="00E45048" w:rsidRDefault="00E45048">
      <w:pPr>
        <w:pStyle w:val="a6"/>
        <w:tabs>
          <w:tab w:val="left" w:pos="6210"/>
        </w:tabs>
        <w:ind w:firstLine="708"/>
        <w:jc w:val="both"/>
        <w:rPr>
          <w:rFonts w:ascii="Times New Roman" w:hAnsi="Times New Roman"/>
          <w:sz w:val="26"/>
          <w:szCs w:val="26"/>
          <w:lang w:val="uk-UA"/>
        </w:rPr>
      </w:pPr>
    </w:p>
    <w:p w14:paraId="2A2A0FE4" w14:textId="77777777" w:rsidR="00E45048" w:rsidRDefault="00000000">
      <w:pPr>
        <w:pStyle w:val="a6"/>
        <w:tabs>
          <w:tab w:val="left" w:pos="6210"/>
        </w:tabs>
        <w:rPr>
          <w:rFonts w:ascii="Times New Roman" w:hAnsi="Times New Roman"/>
          <w:sz w:val="26"/>
          <w:szCs w:val="26"/>
          <w:lang w:val="uk-UA"/>
        </w:rPr>
      </w:pPr>
      <w:r>
        <w:rPr>
          <w:rFonts w:ascii="Times New Roman" w:hAnsi="Times New Roman"/>
          <w:sz w:val="26"/>
          <w:szCs w:val="26"/>
          <w:lang w:val="uk-UA"/>
        </w:rPr>
        <w:t>Начальник сільської</w:t>
      </w:r>
    </w:p>
    <w:p w14:paraId="2AB07785" w14:textId="77777777" w:rsidR="00E45048" w:rsidRDefault="00000000">
      <w:pPr>
        <w:pStyle w:val="a6"/>
        <w:tabs>
          <w:tab w:val="left" w:pos="6210"/>
        </w:tabs>
        <w:rPr>
          <w:rFonts w:ascii="Times New Roman" w:hAnsi="Times New Roman"/>
          <w:sz w:val="26"/>
          <w:szCs w:val="26"/>
          <w:lang w:val="uk-UA"/>
        </w:rPr>
      </w:pPr>
      <w:r>
        <w:rPr>
          <w:rFonts w:ascii="Times New Roman" w:hAnsi="Times New Roman"/>
          <w:sz w:val="26"/>
          <w:szCs w:val="26"/>
          <w:lang w:val="uk-UA"/>
        </w:rPr>
        <w:t>військової адміністрації</w:t>
      </w:r>
      <w:r>
        <w:rPr>
          <w:rFonts w:ascii="Times New Roman" w:hAnsi="Times New Roman"/>
          <w:sz w:val="26"/>
          <w:szCs w:val="26"/>
          <w:lang w:val="uk-UA"/>
        </w:rPr>
        <w:tab/>
        <w:t xml:space="preserve">Микола ЯЦЕНКО </w:t>
      </w:r>
    </w:p>
    <w:p w14:paraId="4EE5ED0D" w14:textId="77777777" w:rsidR="00E45048" w:rsidRDefault="00E45048">
      <w:pPr>
        <w:pStyle w:val="a6"/>
        <w:tabs>
          <w:tab w:val="left" w:pos="6210"/>
        </w:tabs>
        <w:jc w:val="both"/>
        <w:rPr>
          <w:rFonts w:ascii="Times New Roman" w:hAnsi="Times New Roman"/>
          <w:sz w:val="26"/>
          <w:szCs w:val="26"/>
          <w:lang w:val="uk-UA"/>
        </w:rPr>
      </w:pPr>
    </w:p>
    <w:p w14:paraId="65C3ED5A" w14:textId="77777777" w:rsidR="00E45048" w:rsidRDefault="00E45048">
      <w:pPr>
        <w:spacing w:after="0" w:line="240" w:lineRule="auto"/>
        <w:jc w:val="right"/>
        <w:rPr>
          <w:rFonts w:ascii="Times New Roman" w:hAnsi="Times New Roman"/>
          <w:b/>
          <w:sz w:val="26"/>
          <w:szCs w:val="26"/>
          <w:lang w:val="uk-UA"/>
        </w:rPr>
      </w:pPr>
    </w:p>
    <w:p w14:paraId="28758989" w14:textId="77777777" w:rsidR="00E45048" w:rsidRDefault="00E45048">
      <w:pPr>
        <w:spacing w:after="0" w:line="240" w:lineRule="auto"/>
        <w:jc w:val="right"/>
        <w:rPr>
          <w:rFonts w:ascii="Times New Roman" w:hAnsi="Times New Roman"/>
          <w:b/>
          <w:sz w:val="28"/>
          <w:szCs w:val="28"/>
          <w:lang w:val="uk-UA"/>
        </w:rPr>
      </w:pPr>
    </w:p>
    <w:p w14:paraId="402A1F91" w14:textId="77777777" w:rsidR="00E45048" w:rsidRDefault="00E45048">
      <w:pPr>
        <w:spacing w:after="0" w:line="240" w:lineRule="auto"/>
        <w:jc w:val="right"/>
        <w:rPr>
          <w:rFonts w:ascii="Times New Roman" w:hAnsi="Times New Roman"/>
          <w:b/>
          <w:sz w:val="28"/>
          <w:szCs w:val="28"/>
          <w:lang w:val="uk-UA"/>
        </w:rPr>
      </w:pPr>
    </w:p>
    <w:p w14:paraId="2B09CC80" w14:textId="77777777" w:rsidR="00E45048" w:rsidRDefault="00E45048">
      <w:pPr>
        <w:spacing w:after="0" w:line="240" w:lineRule="auto"/>
        <w:jc w:val="right"/>
        <w:rPr>
          <w:rFonts w:ascii="Times New Roman" w:hAnsi="Times New Roman"/>
          <w:b/>
          <w:sz w:val="28"/>
          <w:szCs w:val="28"/>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740"/>
      </w:tblGrid>
      <w:tr w:rsidR="00E45048" w14:paraId="5CBFDED5" w14:textId="77777777">
        <w:tc>
          <w:tcPr>
            <w:tcW w:w="4927" w:type="dxa"/>
          </w:tcPr>
          <w:p w14:paraId="31F727A3" w14:textId="77777777" w:rsidR="00E45048" w:rsidRDefault="00E45048">
            <w:pPr>
              <w:pStyle w:val="a6"/>
              <w:tabs>
                <w:tab w:val="left" w:pos="5812"/>
                <w:tab w:val="left" w:pos="5954"/>
                <w:tab w:val="left" w:pos="6576"/>
                <w:tab w:val="right" w:pos="9638"/>
              </w:tabs>
              <w:rPr>
                <w:rFonts w:ascii="Times New Roman" w:hAnsi="Times New Roman"/>
                <w:sz w:val="26"/>
                <w:szCs w:val="26"/>
                <w:lang w:val="uk-UA"/>
              </w:rPr>
            </w:pPr>
          </w:p>
        </w:tc>
        <w:tc>
          <w:tcPr>
            <w:tcW w:w="4927" w:type="dxa"/>
          </w:tcPr>
          <w:p w14:paraId="71B86996" w14:textId="77777777" w:rsidR="00E45048" w:rsidRDefault="00000000">
            <w:pPr>
              <w:pStyle w:val="a6"/>
              <w:tabs>
                <w:tab w:val="left" w:pos="5812"/>
                <w:tab w:val="left" w:pos="5954"/>
                <w:tab w:val="left" w:pos="6576"/>
                <w:tab w:val="right" w:pos="9638"/>
              </w:tabs>
              <w:rPr>
                <w:rFonts w:ascii="Times New Roman" w:hAnsi="Times New Roman"/>
                <w:sz w:val="26"/>
                <w:szCs w:val="26"/>
                <w:lang w:val="uk-UA"/>
              </w:rPr>
            </w:pPr>
            <w:r>
              <w:rPr>
                <w:rFonts w:ascii="Times New Roman" w:hAnsi="Times New Roman"/>
                <w:sz w:val="26"/>
                <w:szCs w:val="26"/>
                <w:lang w:val="uk-UA"/>
              </w:rPr>
              <w:t>ЗАТВЕРДЖЕНО</w:t>
            </w:r>
            <w:r>
              <w:rPr>
                <w:rFonts w:ascii="Times New Roman" w:hAnsi="Times New Roman"/>
                <w:sz w:val="26"/>
                <w:szCs w:val="26"/>
                <w:lang w:val="uk-UA"/>
              </w:rPr>
              <w:br/>
              <w:t xml:space="preserve">Розпорядження начальника </w:t>
            </w:r>
          </w:p>
          <w:p w14:paraId="4AB7835F" w14:textId="77777777" w:rsidR="00E45048" w:rsidRDefault="00000000">
            <w:pPr>
              <w:pStyle w:val="rvps14"/>
              <w:spacing w:before="0" w:beforeAutospacing="0" w:after="0" w:afterAutospacing="0"/>
              <w:jc w:val="both"/>
              <w:rPr>
                <w:sz w:val="26"/>
                <w:szCs w:val="26"/>
                <w:lang w:val="uk-UA"/>
              </w:rPr>
            </w:pPr>
            <w:r>
              <w:rPr>
                <w:sz w:val="26"/>
                <w:szCs w:val="26"/>
                <w:lang w:val="uk-UA"/>
              </w:rPr>
              <w:t>сільської військової адміністрації</w:t>
            </w:r>
          </w:p>
          <w:p w14:paraId="7D37B24B" w14:textId="77777777" w:rsidR="00E45048" w:rsidRDefault="00000000">
            <w:pPr>
              <w:pStyle w:val="a6"/>
              <w:tabs>
                <w:tab w:val="left" w:pos="5812"/>
                <w:tab w:val="left" w:pos="5954"/>
                <w:tab w:val="left" w:pos="6576"/>
                <w:tab w:val="right" w:pos="9638"/>
              </w:tabs>
              <w:rPr>
                <w:rFonts w:ascii="Times New Roman" w:hAnsi="Times New Roman"/>
                <w:sz w:val="26"/>
                <w:szCs w:val="26"/>
                <w:lang w:val="uk-UA"/>
              </w:rPr>
            </w:pPr>
            <w:r>
              <w:rPr>
                <w:rFonts w:ascii="Times New Roman" w:hAnsi="Times New Roman"/>
                <w:sz w:val="26"/>
                <w:szCs w:val="26"/>
                <w:lang w:val="uk-UA"/>
              </w:rPr>
              <w:t xml:space="preserve">09 вересня </w:t>
            </w:r>
            <w:r>
              <w:rPr>
                <w:rFonts w:ascii="Times New Roman" w:hAnsi="Times New Roman"/>
                <w:sz w:val="26"/>
                <w:szCs w:val="26"/>
              </w:rPr>
              <w:t xml:space="preserve"> 202</w:t>
            </w:r>
            <w:r>
              <w:rPr>
                <w:rFonts w:ascii="Times New Roman" w:hAnsi="Times New Roman"/>
                <w:sz w:val="26"/>
                <w:szCs w:val="26"/>
                <w:lang w:val="uk-UA"/>
              </w:rPr>
              <w:t>5</w:t>
            </w:r>
            <w:r>
              <w:rPr>
                <w:rFonts w:ascii="Times New Roman" w:hAnsi="Times New Roman"/>
                <w:sz w:val="26"/>
                <w:szCs w:val="26"/>
              </w:rPr>
              <w:t xml:space="preserve"> року №</w:t>
            </w:r>
            <w:r>
              <w:rPr>
                <w:rFonts w:ascii="Times New Roman" w:hAnsi="Times New Roman"/>
                <w:sz w:val="26"/>
                <w:szCs w:val="26"/>
                <w:lang w:val="uk-UA"/>
              </w:rPr>
              <w:t xml:space="preserve"> 320</w:t>
            </w:r>
          </w:p>
        </w:tc>
      </w:tr>
    </w:tbl>
    <w:p w14:paraId="47D46752" w14:textId="77777777" w:rsidR="00E45048" w:rsidRDefault="00E45048">
      <w:pPr>
        <w:spacing w:after="0" w:line="240" w:lineRule="auto"/>
        <w:jc w:val="center"/>
        <w:rPr>
          <w:rFonts w:ascii="Times New Roman" w:hAnsi="Times New Roman"/>
          <w:b/>
          <w:sz w:val="26"/>
          <w:szCs w:val="26"/>
          <w:lang w:val="uk-UA"/>
        </w:rPr>
      </w:pPr>
    </w:p>
    <w:p w14:paraId="3A8C9BBE" w14:textId="77777777" w:rsidR="00E45048" w:rsidRDefault="00000000">
      <w:pPr>
        <w:spacing w:after="0" w:line="240" w:lineRule="auto"/>
        <w:jc w:val="center"/>
        <w:rPr>
          <w:rFonts w:ascii="Times New Roman" w:hAnsi="Times New Roman"/>
          <w:b/>
          <w:sz w:val="26"/>
          <w:szCs w:val="26"/>
          <w:lang w:val="uk-UA"/>
        </w:rPr>
      </w:pPr>
      <w:r>
        <w:rPr>
          <w:rFonts w:ascii="Times New Roman" w:hAnsi="Times New Roman"/>
          <w:b/>
          <w:sz w:val="26"/>
          <w:szCs w:val="26"/>
          <w:lang w:val="uk-UA"/>
        </w:rPr>
        <w:t>Середньостроковий  план пріоритетних публічних інвестицій</w:t>
      </w:r>
    </w:p>
    <w:p w14:paraId="3F3F9187" w14:textId="77777777" w:rsidR="00E45048" w:rsidRDefault="00000000">
      <w:pPr>
        <w:spacing w:after="0" w:line="240" w:lineRule="auto"/>
        <w:jc w:val="center"/>
        <w:rPr>
          <w:rFonts w:ascii="Times New Roman" w:hAnsi="Times New Roman"/>
          <w:b/>
          <w:sz w:val="26"/>
          <w:szCs w:val="26"/>
          <w:lang w:val="uk-UA"/>
        </w:rPr>
      </w:pPr>
      <w:r>
        <w:rPr>
          <w:rFonts w:ascii="Times New Roman" w:hAnsi="Times New Roman"/>
          <w:b/>
          <w:sz w:val="26"/>
          <w:szCs w:val="26"/>
          <w:lang w:val="uk-UA"/>
        </w:rPr>
        <w:t>Тягинської сільської територіальної громади на 2026-2028 роки</w:t>
      </w:r>
    </w:p>
    <w:bookmarkEnd w:id="0"/>
    <w:p w14:paraId="04BEC927" w14:textId="77777777" w:rsidR="00E45048" w:rsidRDefault="00E45048">
      <w:pPr>
        <w:spacing w:after="0" w:line="240" w:lineRule="auto"/>
        <w:jc w:val="center"/>
        <w:rPr>
          <w:rFonts w:ascii="Times New Roman" w:hAnsi="Times New Roman"/>
          <w:sz w:val="26"/>
          <w:szCs w:val="26"/>
          <w:lang w:val="uk-UA"/>
        </w:rPr>
      </w:pPr>
    </w:p>
    <w:p w14:paraId="2637A03B" w14:textId="77777777" w:rsidR="00E45048" w:rsidRDefault="00000000">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Загальна частина</w:t>
      </w:r>
    </w:p>
    <w:p w14:paraId="3F0AC0B7"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Середньостроковий  план публічних пріоритетних публічних інвестицій Тягинської сільської територіальної громади на 2026-2028 роки ( далі-середньостроковий план) розроблено відповідно до вимог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№294.</w:t>
      </w:r>
    </w:p>
    <w:p w14:paraId="1A8FF8AF"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 xml:space="preserve"> Середньостроковий план — документ, що визначає засади здійснення публічних інвестицій на середньостроковий період, зокрема пріоритетні галузі (сектори) для публічного інвестування, основні напрями публічного інвестування (у тому числі за діючими публічними інвестиційними проєктами та програмами публічних інвестицій) відповідно до цілей державної політики в розрізі сфери діяльності, орієнтовний розподіл коштів за рахунок різних джерел фінансування, наскрізні стратегічні цілі.</w:t>
      </w:r>
    </w:p>
    <w:p w14:paraId="20442100"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Середньостроковий план розробляється на плановий і наступні за плановим два бюджетних періоди щороку під час складання Бюджетної декларації.</w:t>
      </w:r>
    </w:p>
    <w:p w14:paraId="70B2C527"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використання бюджетних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та програмах публічних інвестицій.</w:t>
      </w:r>
    </w:p>
    <w:p w14:paraId="1542664D"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Середньостроковий план визначає:</w:t>
      </w:r>
    </w:p>
    <w:p w14:paraId="2F5B58A3"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Наскрізні  стратегічні цілі.</w:t>
      </w:r>
    </w:p>
    <w:p w14:paraId="5E6435B0"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Пріоритетні галузі  (сектори) для публічного  інвестування.</w:t>
      </w:r>
    </w:p>
    <w:p w14:paraId="456C7DEC"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Основні напрями публічного інвестування, у тому числі за діючими публічними інвестиційними проєктами та програмами публічних інвестицій, цільові показники напрямів  публічного інвестування в розрізі сфер державної політики, регіону, громади і відповідний  орієнтовний розподіл коштів за рахунок інших джерел.</w:t>
      </w:r>
    </w:p>
    <w:p w14:paraId="6E27B088"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Підсектори галузей (секторів) для публічного інвестування.</w:t>
      </w:r>
    </w:p>
    <w:p w14:paraId="03AC3D88"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Середньостроковий план включає публічні інвестиції, що спрямовані  на реалізацію проектів та програм.</w:t>
      </w:r>
    </w:p>
    <w:p w14:paraId="01C14215" w14:textId="77777777" w:rsidR="00E45048" w:rsidRDefault="00E45048">
      <w:pPr>
        <w:pStyle w:val="a5"/>
        <w:spacing w:after="0" w:line="240" w:lineRule="auto"/>
        <w:ind w:left="284"/>
        <w:jc w:val="both"/>
        <w:rPr>
          <w:rFonts w:ascii="Times New Roman" w:hAnsi="Times New Roman"/>
          <w:sz w:val="26"/>
          <w:szCs w:val="26"/>
          <w:lang w:val="uk-UA"/>
        </w:rPr>
      </w:pPr>
    </w:p>
    <w:p w14:paraId="6E10D187" w14:textId="77777777" w:rsidR="00E45048" w:rsidRDefault="00000000">
      <w:pPr>
        <w:pStyle w:val="a5"/>
        <w:spacing w:after="0" w:line="240" w:lineRule="auto"/>
        <w:ind w:left="284"/>
        <w:jc w:val="both"/>
        <w:rPr>
          <w:rFonts w:ascii="Times New Roman" w:hAnsi="Times New Roman"/>
          <w:b/>
          <w:sz w:val="26"/>
          <w:szCs w:val="26"/>
          <w:lang w:val="uk-UA"/>
        </w:rPr>
      </w:pP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b/>
          <w:sz w:val="26"/>
          <w:szCs w:val="26"/>
          <w:lang w:val="uk-UA"/>
        </w:rPr>
        <w:t>Описова частина</w:t>
      </w:r>
    </w:p>
    <w:p w14:paraId="16432734"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 xml:space="preserve">Середньостроковий план розроблено  відділом відновлення та  розвитку, Тягинської сільської ради на підставі внесених пропозицій відповідними структурними підрозділами сільської ради, відповідальними за  галузі (сектори) для публічного інвестування, у межах орієнтовного граничного сукупного обсягу </w:t>
      </w:r>
      <w:r>
        <w:rPr>
          <w:rFonts w:ascii="Times New Roman" w:hAnsi="Times New Roman"/>
          <w:sz w:val="26"/>
          <w:szCs w:val="26"/>
          <w:lang w:val="uk-UA"/>
        </w:rPr>
        <w:lastRenderedPageBreak/>
        <w:t>публічних інвестицій на середньостроковий період, доведеного відділом фінансів та інвестицій сільської ради.</w:t>
      </w:r>
    </w:p>
    <w:p w14:paraId="2943A360" w14:textId="77777777" w:rsidR="00E45048" w:rsidRDefault="00E45048">
      <w:pPr>
        <w:pStyle w:val="a5"/>
        <w:spacing w:after="0" w:line="240" w:lineRule="auto"/>
        <w:ind w:left="0"/>
        <w:jc w:val="both"/>
        <w:rPr>
          <w:rFonts w:ascii="Times New Roman" w:hAnsi="Times New Roman"/>
          <w:sz w:val="26"/>
          <w:szCs w:val="26"/>
          <w:lang w:val="uk-UA"/>
        </w:rPr>
      </w:pPr>
    </w:p>
    <w:p w14:paraId="22DF572B" w14:textId="77777777" w:rsidR="00E45048" w:rsidRDefault="00000000">
      <w:pPr>
        <w:pStyle w:val="a5"/>
        <w:spacing w:after="0" w:line="240" w:lineRule="auto"/>
        <w:ind w:left="0"/>
        <w:jc w:val="center"/>
        <w:rPr>
          <w:rFonts w:ascii="Times New Roman" w:hAnsi="Times New Roman"/>
          <w:i/>
          <w:sz w:val="26"/>
          <w:szCs w:val="26"/>
          <w:lang w:val="uk-UA"/>
        </w:rPr>
      </w:pPr>
      <w:r>
        <w:rPr>
          <w:rFonts w:ascii="Times New Roman" w:hAnsi="Times New Roman"/>
          <w:i/>
          <w:sz w:val="26"/>
          <w:szCs w:val="26"/>
          <w:lang w:val="uk-UA"/>
        </w:rPr>
        <w:t>Наскрізні стратегічні цілі здійснення публічних інвестицій</w:t>
      </w:r>
    </w:p>
    <w:p w14:paraId="6D1FD66C"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Наскрізними стратегічними цілями здійснення публічних інвестицій (далі - наскрізні стратегічні цілі) є цілі, що мають міжгалузевий (міжсекторальний) характер, відповідають національним або глобальним пріоритетам розвитку, 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7971EA36"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На 2026 - 2028 роки наскрізними стратегічними цілями є:</w:t>
      </w:r>
    </w:p>
    <w:p w14:paraId="223318EC"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енергоефективність;</w:t>
      </w:r>
    </w:p>
    <w:p w14:paraId="1D4FE097"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реагування на зміни клімату;</w:t>
      </w:r>
    </w:p>
    <w:p w14:paraId="1C67C5F1"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гендерна рівність;</w:t>
      </w:r>
    </w:p>
    <w:p w14:paraId="54217429"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безбар’єрність.</w:t>
      </w:r>
    </w:p>
    <w:p w14:paraId="227218EC"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Наскрізні стратегічні цілі мають ключове значення для досягнення сталого розвитку та соціальної справедливості в громаді.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14:paraId="0E32C8EA" w14:textId="77777777" w:rsidR="00E45048" w:rsidRDefault="00E45048">
      <w:pPr>
        <w:pStyle w:val="a5"/>
        <w:spacing w:after="0" w:line="240" w:lineRule="auto"/>
        <w:ind w:left="0"/>
        <w:jc w:val="both"/>
        <w:rPr>
          <w:rFonts w:ascii="Times New Roman" w:hAnsi="Times New Roman"/>
          <w:sz w:val="26"/>
          <w:szCs w:val="26"/>
          <w:lang w:val="uk-UA"/>
        </w:rPr>
      </w:pPr>
    </w:p>
    <w:p w14:paraId="4D526ECE" w14:textId="77777777" w:rsidR="00E45048" w:rsidRDefault="00000000">
      <w:pPr>
        <w:pStyle w:val="a5"/>
        <w:spacing w:after="0" w:line="240" w:lineRule="auto"/>
        <w:ind w:left="0"/>
        <w:jc w:val="center"/>
        <w:rPr>
          <w:rFonts w:ascii="Times New Roman" w:hAnsi="Times New Roman"/>
          <w:i/>
          <w:sz w:val="26"/>
          <w:szCs w:val="26"/>
          <w:lang w:val="uk-UA"/>
        </w:rPr>
      </w:pPr>
      <w:r>
        <w:rPr>
          <w:rFonts w:ascii="Times New Roman" w:hAnsi="Times New Roman"/>
          <w:i/>
          <w:sz w:val="26"/>
          <w:szCs w:val="26"/>
          <w:lang w:val="uk-UA"/>
        </w:rPr>
        <w:t>Пріоритетні галузі (сектори) для публічного інвестування</w:t>
      </w:r>
    </w:p>
    <w:p w14:paraId="6E71BEB5" w14:textId="77777777" w:rsidR="00E45048" w:rsidRDefault="00000000">
      <w:pPr>
        <w:pStyle w:val="a5"/>
        <w:spacing w:after="0" w:line="240" w:lineRule="auto"/>
        <w:ind w:left="0" w:firstLineChars="200" w:firstLine="520"/>
        <w:jc w:val="both"/>
        <w:rPr>
          <w:rFonts w:ascii="Times New Roman" w:hAnsi="Times New Roman"/>
          <w:iCs/>
          <w:sz w:val="26"/>
          <w:szCs w:val="26"/>
          <w:lang w:val="uk-UA"/>
        </w:rPr>
      </w:pPr>
      <w:r>
        <w:rPr>
          <w:rFonts w:ascii="Times New Roman" w:hAnsi="Times New Roman"/>
          <w:iCs/>
          <w:sz w:val="26"/>
          <w:szCs w:val="26"/>
          <w:lang w:val="uk-UA"/>
        </w:rPr>
        <w:t>Пріоритетні галузі (сектори) для публічного інвестування, що містяться у середньостроковому плані, є ключовими для громади та саме на них спрямовуватимуться публічні інвестиції на середньостроковий період.</w:t>
      </w:r>
    </w:p>
    <w:p w14:paraId="1CAE18D9" w14:textId="77777777" w:rsidR="00E45048" w:rsidRDefault="00000000">
      <w:pPr>
        <w:pStyle w:val="a5"/>
        <w:spacing w:after="0" w:line="240" w:lineRule="auto"/>
        <w:ind w:left="0" w:firstLineChars="200" w:firstLine="520"/>
        <w:jc w:val="both"/>
        <w:rPr>
          <w:rFonts w:ascii="Times New Roman" w:hAnsi="Times New Roman"/>
          <w:iCs/>
          <w:sz w:val="26"/>
          <w:szCs w:val="26"/>
          <w:lang w:val="uk-UA"/>
        </w:rPr>
      </w:pPr>
      <w:r>
        <w:rPr>
          <w:rFonts w:ascii="Times New Roman" w:hAnsi="Times New Roman"/>
          <w:iCs/>
          <w:sz w:val="26"/>
          <w:szCs w:val="26"/>
          <w:lang w:val="uk-UA"/>
        </w:rPr>
        <w:t>Пріоритетні галузі (сектори) для публічного інвестування були відібрані та впорядковані на період дії середньострокового плану з урахуванням потреб, пріоритетів та спроможності громади.</w:t>
      </w:r>
    </w:p>
    <w:p w14:paraId="5DFBF04E"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До пріоритетних галузей (секторів) для публічного інвестування визначених цим планом, відносяться:</w:t>
      </w:r>
    </w:p>
    <w:p w14:paraId="253ED85F"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«Освіта» (в</w:t>
      </w:r>
      <w:r>
        <w:rPr>
          <w:rFonts w:ascii="Times New Roman" w:eastAsiaTheme="minorEastAsia" w:hAnsi="Times New Roman"/>
          <w:sz w:val="26"/>
          <w:szCs w:val="26"/>
          <w:lang w:val="uk-UA"/>
        </w:rPr>
        <w:t>ідділ освіти, культури та туризму, молоді та спорту Тягинської сільської ради</w:t>
      </w:r>
      <w:r>
        <w:rPr>
          <w:rFonts w:ascii="Times New Roman" w:hAnsi="Times New Roman"/>
          <w:sz w:val="26"/>
          <w:szCs w:val="26"/>
          <w:lang w:val="uk-UA"/>
        </w:rPr>
        <w:t>);</w:t>
      </w:r>
    </w:p>
    <w:p w14:paraId="76FF8DE6"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«Охорона здоров’я» (Тягинська сільська рада);</w:t>
      </w:r>
    </w:p>
    <w:p w14:paraId="44F3A525"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 xml:space="preserve">«Довкілля» (відділ відновлення та розвитку </w:t>
      </w:r>
      <w:r>
        <w:rPr>
          <w:rFonts w:ascii="Times New Roman" w:eastAsiaTheme="minorEastAsia" w:hAnsi="Times New Roman"/>
          <w:sz w:val="26"/>
          <w:szCs w:val="26"/>
          <w:lang w:val="uk-UA"/>
        </w:rPr>
        <w:t xml:space="preserve">Тягинської </w:t>
      </w:r>
      <w:r>
        <w:rPr>
          <w:rFonts w:ascii="Times New Roman" w:hAnsi="Times New Roman"/>
          <w:sz w:val="26"/>
          <w:szCs w:val="26"/>
          <w:lang w:val="uk-UA"/>
        </w:rPr>
        <w:t xml:space="preserve"> сільської ради);</w:t>
      </w:r>
    </w:p>
    <w:p w14:paraId="52134831"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«Муніципальна інфраструктура та послуги» (Тягинська сільська рада);</w:t>
      </w:r>
    </w:p>
    <w:p w14:paraId="48C57224" w14:textId="77777777" w:rsidR="00E45048" w:rsidRDefault="00000000">
      <w:pPr>
        <w:pStyle w:val="a5"/>
        <w:spacing w:after="0" w:line="240" w:lineRule="auto"/>
        <w:ind w:left="0" w:firstLineChars="200" w:firstLine="520"/>
        <w:jc w:val="both"/>
        <w:rPr>
          <w:rFonts w:ascii="Times New Roman" w:hAnsi="Times New Roman"/>
          <w:sz w:val="26"/>
          <w:szCs w:val="26"/>
          <w:lang w:val="uk-UA"/>
        </w:rPr>
      </w:pPr>
      <w:r>
        <w:rPr>
          <w:rFonts w:ascii="Times New Roman" w:hAnsi="Times New Roman"/>
          <w:sz w:val="26"/>
          <w:szCs w:val="26"/>
          <w:lang w:val="uk-UA"/>
        </w:rPr>
        <w:t>«Транспорт» (Тягинська сільська рада).</w:t>
      </w:r>
    </w:p>
    <w:p w14:paraId="59B8AFF6"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Сектор (галузь) «Освіта» спрямований на облаштування захисних споруд цивільного захисту (укриттів), забезпечення доступу до якісного та безпечного харчування в закладах загальної середньої освіти, придбання шкільних автобусів.</w:t>
      </w:r>
    </w:p>
    <w:p w14:paraId="1D4344E4"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Сектор (галузь) «Охорона здоров’я» спрямований на реконструкцію й модернізацію об’єктів медичної інфраструктури, покращення доступу до якісних медичних послуг та оснащення закладів охорони здоров’я сучасним медичним обладнанням.</w:t>
      </w:r>
    </w:p>
    <w:p w14:paraId="38B68E1C"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Сектор (галузь) «Довкілля» спрямований на п</w:t>
      </w:r>
      <w:r>
        <w:rPr>
          <w:rFonts w:ascii="Times New Roman" w:eastAsia="SimSun" w:hAnsi="Times New Roman"/>
          <w:sz w:val="26"/>
          <w:szCs w:val="26"/>
        </w:rPr>
        <w:t xml:space="preserve">окращення </w:t>
      </w:r>
      <w:r>
        <w:rPr>
          <w:rFonts w:ascii="Times New Roman" w:hAnsi="Times New Roman"/>
          <w:sz w:val="26"/>
          <w:szCs w:val="26"/>
        </w:rPr>
        <w:t>системи збирання, перевезення, сортування, відновлення та видалення побутових відходів</w:t>
      </w:r>
      <w:r>
        <w:rPr>
          <w:rFonts w:ascii="Times New Roman" w:hAnsi="Times New Roman"/>
          <w:sz w:val="26"/>
          <w:szCs w:val="26"/>
          <w:lang w:val="uk-UA"/>
        </w:rPr>
        <w:t>.</w:t>
      </w:r>
    </w:p>
    <w:p w14:paraId="4E769340"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lastRenderedPageBreak/>
        <w:t>Сектор (галузь) «Муніципальна інфраструктура та послуги» спрямований на відновлення адміністративної інфраструктури, реконструкцію та будівництво систем водопостачання у населених пунктах.</w:t>
      </w:r>
    </w:p>
    <w:p w14:paraId="35FBD83D"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Сектор (галузь) «Транспорт» спрямований на комплексний розвиток громадського транспорту, розбудову та відновлення інфраструктури автомобільних доріг загального користування.</w:t>
      </w:r>
    </w:p>
    <w:p w14:paraId="19A37BC5" w14:textId="77777777" w:rsidR="00E45048" w:rsidRDefault="00E45048">
      <w:pPr>
        <w:pStyle w:val="a6"/>
        <w:ind w:firstLineChars="200" w:firstLine="520"/>
        <w:jc w:val="center"/>
        <w:rPr>
          <w:rFonts w:ascii="Times New Roman" w:hAnsi="Times New Roman"/>
          <w:sz w:val="26"/>
          <w:szCs w:val="26"/>
          <w:lang w:val="uk-UA"/>
        </w:rPr>
      </w:pPr>
    </w:p>
    <w:p w14:paraId="2FD005B7" w14:textId="77777777" w:rsidR="00E45048" w:rsidRDefault="00000000">
      <w:pPr>
        <w:spacing w:after="0" w:line="240" w:lineRule="auto"/>
        <w:ind w:firstLineChars="200" w:firstLine="520"/>
        <w:jc w:val="center"/>
        <w:rPr>
          <w:rFonts w:ascii="Times New Roman" w:hAnsi="Times New Roman"/>
          <w:i/>
          <w:color w:val="000000"/>
          <w:sz w:val="26"/>
          <w:szCs w:val="26"/>
          <w:lang w:val="uk-UA"/>
        </w:rPr>
      </w:pPr>
      <w:r>
        <w:rPr>
          <w:rFonts w:ascii="Times New Roman" w:hAnsi="Times New Roman"/>
          <w:i/>
          <w:color w:val="000000"/>
          <w:sz w:val="26"/>
          <w:szCs w:val="26"/>
          <w:lang w:val="uk-UA"/>
        </w:rPr>
        <w:t>Підсектори галузей (секторів) для публічного інвестування</w:t>
      </w:r>
    </w:p>
    <w:p w14:paraId="5A780C74" w14:textId="77777777" w:rsidR="00E45048" w:rsidRDefault="00000000">
      <w:pPr>
        <w:spacing w:after="0" w:line="240" w:lineRule="auto"/>
        <w:ind w:firstLineChars="200" w:firstLine="520"/>
        <w:jc w:val="both"/>
        <w:rPr>
          <w:rFonts w:ascii="Times New Roman" w:hAnsi="Times New Roman"/>
          <w:iCs/>
          <w:sz w:val="26"/>
          <w:szCs w:val="26"/>
          <w:lang w:val="uk-UA"/>
        </w:rPr>
      </w:pPr>
      <w:r>
        <w:rPr>
          <w:rFonts w:ascii="Times New Roman" w:hAnsi="Times New Roman"/>
          <w:iCs/>
          <w:sz w:val="26"/>
          <w:szCs w:val="26"/>
          <w:lang w:val="uk-UA"/>
        </w:rPr>
        <w:t>Підсектори галузей (секторів) для публічного інвестування визначають конкретні сфери діяльності, що потребують фінансування та особливої уваги. Їх визначення дає змогу деталізувати пріоритети та оптимізувати використання бюджетних коштів.</w:t>
      </w:r>
    </w:p>
    <w:p w14:paraId="4A82A936" w14:textId="77777777" w:rsidR="00E45048" w:rsidRDefault="00000000">
      <w:pPr>
        <w:spacing w:after="0" w:line="240" w:lineRule="auto"/>
        <w:ind w:firstLineChars="200" w:firstLine="520"/>
        <w:jc w:val="both"/>
        <w:rPr>
          <w:rFonts w:ascii="Times New Roman" w:hAnsi="Times New Roman"/>
          <w:iCs/>
          <w:sz w:val="26"/>
          <w:szCs w:val="26"/>
          <w:lang w:val="uk-UA"/>
        </w:rPr>
      </w:pPr>
      <w:r>
        <w:rPr>
          <w:rFonts w:ascii="Times New Roman" w:hAnsi="Times New Roman"/>
          <w:iCs/>
          <w:sz w:val="26"/>
          <w:szCs w:val="26"/>
          <w:lang w:val="uk-UA"/>
        </w:rPr>
        <w:t>У межах кожної пріоритетної галузі (сектору) для публічного інвестування формуються підсектори, що відображають ключові напрями розвитку, які потребують публічних інвестицій.</w:t>
      </w:r>
    </w:p>
    <w:p w14:paraId="11A26C1D" w14:textId="77777777" w:rsidR="00E45048" w:rsidRDefault="00000000">
      <w:pPr>
        <w:spacing w:after="0" w:line="240" w:lineRule="auto"/>
        <w:ind w:firstLineChars="200" w:firstLine="520"/>
        <w:jc w:val="both"/>
        <w:rPr>
          <w:rFonts w:ascii="Times New Roman" w:hAnsi="Times New Roman"/>
          <w:iCs/>
          <w:sz w:val="26"/>
          <w:szCs w:val="26"/>
          <w:lang w:val="uk-UA"/>
        </w:rPr>
      </w:pPr>
      <w:r>
        <w:rPr>
          <w:rFonts w:ascii="Times New Roman" w:hAnsi="Times New Roman"/>
          <w:iCs/>
          <w:sz w:val="26"/>
          <w:szCs w:val="26"/>
          <w:lang w:val="uk-UA"/>
        </w:rPr>
        <w:t>Підсектори - важливі аналітичні одиниці, які забезпечують впровадження інтегрованого підходу до управління публічними інвестиціями.</w:t>
      </w:r>
    </w:p>
    <w:p w14:paraId="1F1A52CE" w14:textId="77777777" w:rsidR="00E45048" w:rsidRDefault="00000000">
      <w:pPr>
        <w:spacing w:after="0" w:line="240" w:lineRule="auto"/>
        <w:ind w:firstLineChars="200" w:firstLine="520"/>
        <w:jc w:val="both"/>
        <w:rPr>
          <w:rFonts w:ascii="Times New Roman" w:hAnsi="Times New Roman"/>
          <w:iCs/>
          <w:sz w:val="26"/>
          <w:szCs w:val="26"/>
          <w:lang w:val="uk-UA"/>
        </w:rPr>
      </w:pPr>
      <w:r>
        <w:rPr>
          <w:rFonts w:ascii="Times New Roman" w:hAnsi="Times New Roman"/>
          <w:iCs/>
          <w:sz w:val="26"/>
          <w:szCs w:val="26"/>
          <w:lang w:val="uk-UA"/>
        </w:rPr>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в додатку 1 до середньострокового плану.</w:t>
      </w:r>
    </w:p>
    <w:p w14:paraId="4FE75A23" w14:textId="77777777" w:rsidR="00E45048" w:rsidRDefault="00000000">
      <w:pPr>
        <w:spacing w:after="0" w:line="240" w:lineRule="auto"/>
        <w:ind w:firstLineChars="200" w:firstLine="520"/>
        <w:jc w:val="both"/>
        <w:rPr>
          <w:rFonts w:ascii="Times New Roman" w:hAnsi="Times New Roman"/>
          <w:iCs/>
          <w:sz w:val="26"/>
          <w:szCs w:val="26"/>
          <w:lang w:val="uk-UA"/>
        </w:rPr>
      </w:pPr>
      <w:r>
        <w:rPr>
          <w:rFonts w:ascii="Times New Roman" w:hAnsi="Times New Roman"/>
          <w:iCs/>
          <w:sz w:val="26"/>
          <w:szCs w:val="26"/>
          <w:lang w:val="uk-UA"/>
        </w:rPr>
        <w:t>Перелік підсекторів галузей (секторів) для публічного інвестування та інших напрямів для публічного інвестування викладено в додатку 2.</w:t>
      </w:r>
    </w:p>
    <w:p w14:paraId="7979DE7B" w14:textId="77777777" w:rsidR="00E45048" w:rsidRDefault="00E45048">
      <w:pPr>
        <w:spacing w:after="0" w:line="240" w:lineRule="auto"/>
        <w:ind w:firstLineChars="200" w:firstLine="520"/>
        <w:jc w:val="both"/>
        <w:rPr>
          <w:rFonts w:ascii="Times New Roman" w:hAnsi="Times New Roman"/>
          <w:i/>
          <w:color w:val="000000"/>
          <w:sz w:val="26"/>
          <w:szCs w:val="26"/>
          <w:lang w:val="uk-UA"/>
        </w:rPr>
      </w:pPr>
    </w:p>
    <w:p w14:paraId="535918DB" w14:textId="77777777" w:rsidR="00E45048" w:rsidRDefault="00000000">
      <w:pPr>
        <w:spacing w:after="0" w:line="240" w:lineRule="auto"/>
        <w:ind w:firstLineChars="200" w:firstLine="520"/>
        <w:jc w:val="center"/>
        <w:rPr>
          <w:rFonts w:ascii="Times New Roman" w:hAnsi="Times New Roman"/>
          <w:i/>
          <w:color w:val="000000"/>
          <w:sz w:val="26"/>
          <w:szCs w:val="26"/>
          <w:lang w:val="uk-UA"/>
        </w:rPr>
      </w:pPr>
      <w:r>
        <w:rPr>
          <w:rFonts w:ascii="Times New Roman" w:hAnsi="Times New Roman"/>
          <w:i/>
          <w:color w:val="000000"/>
          <w:sz w:val="26"/>
          <w:szCs w:val="26"/>
          <w:lang w:val="uk-UA"/>
        </w:rPr>
        <w:t>Основні напрями публічного інвестування</w:t>
      </w:r>
    </w:p>
    <w:p w14:paraId="1C1B7349" w14:textId="77777777" w:rsidR="00E45048" w:rsidRDefault="00000000">
      <w:pPr>
        <w:spacing w:after="0" w:line="240" w:lineRule="auto"/>
        <w:ind w:firstLineChars="200" w:firstLine="520"/>
        <w:jc w:val="both"/>
        <w:rPr>
          <w:rFonts w:ascii="Times New Roman" w:hAnsi="Times New Roman"/>
          <w:iCs/>
          <w:sz w:val="26"/>
          <w:szCs w:val="26"/>
          <w:lang w:val="uk-UA"/>
        </w:rPr>
      </w:pPr>
      <w:r>
        <w:rPr>
          <w:rFonts w:ascii="Times New Roman" w:hAnsi="Times New Roman"/>
          <w:iCs/>
          <w:sz w:val="26"/>
          <w:szCs w:val="26"/>
          <w:lang w:val="uk-UA"/>
        </w:rPr>
        <w:t>Основні напрями публічного інвестування узгоджуються із завданнями Державної стратегії регіонального розвитку України, Стратегії розвитку Херсонської області на 2021 —2027 роки та мають найвищий рівень пріоритетності серед інших напрямів відповідної галузі (сектору) для отримання фінансування.</w:t>
      </w:r>
    </w:p>
    <w:p w14:paraId="6422764F" w14:textId="77777777" w:rsidR="00E45048" w:rsidRDefault="00000000">
      <w:pPr>
        <w:spacing w:after="0" w:line="240" w:lineRule="auto"/>
        <w:ind w:firstLineChars="200" w:firstLine="520"/>
        <w:jc w:val="both"/>
        <w:rPr>
          <w:rFonts w:ascii="Times New Roman" w:hAnsi="Times New Roman"/>
          <w:iCs/>
          <w:sz w:val="26"/>
          <w:szCs w:val="26"/>
          <w:lang w:val="uk-UA"/>
        </w:rPr>
      </w:pPr>
      <w:r>
        <w:rPr>
          <w:rFonts w:ascii="Times New Roman" w:hAnsi="Times New Roman"/>
          <w:iCs/>
          <w:sz w:val="26"/>
          <w:szCs w:val="26"/>
          <w:lang w:val="uk-UA"/>
        </w:rPr>
        <w:t>Формування основних напрямів публічного інвестування здійснювалося на основі пропозицій структурних підрозділів, відповідальних за галузі (сектори) для публічного інвестування, з урахуванням завдань, визначених Державною стратегією регіонального розвитку України, Стратегією розвитку Херсонської області на 2021 - 2027 роки, а також з урахуванням наявності діючих проектів за відповідними напрямами.</w:t>
      </w:r>
    </w:p>
    <w:p w14:paraId="192196C8" w14:textId="77777777" w:rsidR="00E45048" w:rsidRDefault="00000000">
      <w:pPr>
        <w:spacing w:after="0" w:line="240" w:lineRule="auto"/>
        <w:ind w:firstLineChars="200" w:firstLine="520"/>
        <w:jc w:val="both"/>
        <w:rPr>
          <w:rFonts w:ascii="Times New Roman" w:hAnsi="Times New Roman"/>
          <w:iCs/>
          <w:sz w:val="26"/>
          <w:szCs w:val="26"/>
          <w:lang w:val="uk-UA"/>
        </w:rPr>
      </w:pPr>
      <w:r>
        <w:rPr>
          <w:rFonts w:ascii="Times New Roman" w:hAnsi="Times New Roman"/>
          <w:iCs/>
          <w:sz w:val="26"/>
          <w:szCs w:val="26"/>
          <w:lang w:val="uk-UA"/>
        </w:rPr>
        <w:t>Структурними підрозділами, відповідальними за галузі (сектори) для публічного інвестування, надано 5 пропозиції до середньострокового плану, що містять 14 напрямів для публічного інвестування, з них 8 визначено основними та включено у додаток 1 до цього плану, 6 напрямів для публічного інвестування відображено в додатку 2.</w:t>
      </w:r>
    </w:p>
    <w:p w14:paraId="38A24794" w14:textId="77777777" w:rsidR="00E45048" w:rsidRDefault="00E45048">
      <w:pPr>
        <w:spacing w:after="0" w:line="240" w:lineRule="auto"/>
        <w:ind w:firstLineChars="200" w:firstLine="520"/>
        <w:jc w:val="both"/>
        <w:rPr>
          <w:rFonts w:ascii="Times New Roman" w:hAnsi="Times New Roman"/>
          <w:iCs/>
          <w:sz w:val="26"/>
          <w:szCs w:val="26"/>
          <w:lang w:val="uk-UA"/>
        </w:rPr>
      </w:pPr>
    </w:p>
    <w:p w14:paraId="44A0D933" w14:textId="77777777" w:rsidR="00E45048" w:rsidRDefault="00000000">
      <w:pPr>
        <w:spacing w:after="0" w:line="240" w:lineRule="auto"/>
        <w:ind w:firstLineChars="200" w:firstLine="520"/>
        <w:jc w:val="center"/>
        <w:rPr>
          <w:rFonts w:ascii="Times New Roman" w:hAnsi="Times New Roman"/>
          <w:i/>
          <w:color w:val="000000"/>
          <w:sz w:val="26"/>
          <w:szCs w:val="26"/>
          <w:lang w:val="uk-UA"/>
        </w:rPr>
      </w:pPr>
      <w:r>
        <w:rPr>
          <w:rFonts w:ascii="Times New Roman" w:hAnsi="Times New Roman"/>
          <w:i/>
          <w:color w:val="000000"/>
          <w:sz w:val="26"/>
          <w:szCs w:val="26"/>
          <w:lang w:val="uk-UA"/>
        </w:rPr>
        <w:t>Фінансова структура публічних інвестицій</w:t>
      </w:r>
    </w:p>
    <w:p w14:paraId="69B94A99" w14:textId="77777777" w:rsidR="00E45048" w:rsidRDefault="00000000">
      <w:pPr>
        <w:spacing w:after="0" w:line="240" w:lineRule="auto"/>
        <w:ind w:firstLineChars="200" w:firstLine="520"/>
        <w:jc w:val="both"/>
        <w:rPr>
          <w:rFonts w:ascii="Times New Roman" w:hAnsi="Times New Roman"/>
          <w:iCs/>
          <w:sz w:val="26"/>
          <w:szCs w:val="26"/>
          <w:lang w:val="uk-UA"/>
        </w:rPr>
      </w:pPr>
      <w:r>
        <w:rPr>
          <w:rFonts w:ascii="Times New Roman" w:hAnsi="Times New Roman"/>
          <w:iCs/>
          <w:sz w:val="26"/>
          <w:szCs w:val="26"/>
          <w:lang w:val="uk-UA"/>
        </w:rPr>
        <w:t>Орієнтовний граничний сукупний обсяг публічних інвестицій на 2026 - 2028 роки в розрізі джерел фінансового забезпечення та за роками становить:</w:t>
      </w:r>
    </w:p>
    <w:p w14:paraId="046FBDF5" w14:textId="77777777" w:rsidR="00E45048" w:rsidRDefault="00000000">
      <w:pPr>
        <w:wordWrap w:val="0"/>
        <w:spacing w:after="0" w:line="240" w:lineRule="auto"/>
        <w:ind w:firstLineChars="200" w:firstLine="520"/>
        <w:jc w:val="right"/>
        <w:rPr>
          <w:rFonts w:ascii="Times New Roman" w:hAnsi="Times New Roman"/>
          <w:i/>
          <w:color w:val="000000"/>
          <w:sz w:val="26"/>
          <w:szCs w:val="26"/>
          <w:lang w:val="uk-UA"/>
        </w:rPr>
      </w:pPr>
      <w:r>
        <w:rPr>
          <w:rFonts w:ascii="Times New Roman" w:hAnsi="Times New Roman"/>
          <w:i/>
          <w:color w:val="000000"/>
          <w:sz w:val="26"/>
          <w:szCs w:val="26"/>
          <w:lang w:val="uk-UA"/>
        </w:rPr>
        <w:t>тис. грн.</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0"/>
        <w:gridCol w:w="1630"/>
        <w:gridCol w:w="1700"/>
        <w:gridCol w:w="1535"/>
      </w:tblGrid>
      <w:tr w:rsidR="00E45048" w14:paraId="7D3165F3" w14:textId="77777777">
        <w:tc>
          <w:tcPr>
            <w:tcW w:w="4580" w:type="dxa"/>
          </w:tcPr>
          <w:p w14:paraId="4DD70278" w14:textId="77777777" w:rsidR="00E45048" w:rsidRDefault="00000000">
            <w:pPr>
              <w:spacing w:after="0" w:line="240" w:lineRule="auto"/>
              <w:rPr>
                <w:rFonts w:ascii="Times New Roman" w:hAnsi="Times New Roman"/>
                <w:b/>
                <w:bCs/>
                <w:iCs/>
                <w:sz w:val="26"/>
                <w:szCs w:val="26"/>
                <w:lang w:val="uk-UA"/>
              </w:rPr>
            </w:pPr>
            <w:r>
              <w:rPr>
                <w:rFonts w:ascii="Times New Roman" w:hAnsi="Times New Roman"/>
                <w:b/>
                <w:bCs/>
                <w:iCs/>
                <w:color w:val="000000"/>
                <w:sz w:val="26"/>
                <w:szCs w:val="26"/>
                <w:lang w:val="uk-UA"/>
              </w:rPr>
              <w:t>Орієнтовні граничні показники</w:t>
            </w:r>
          </w:p>
        </w:tc>
        <w:tc>
          <w:tcPr>
            <w:tcW w:w="1630" w:type="dxa"/>
          </w:tcPr>
          <w:p w14:paraId="4C86A4B6" w14:textId="77777777" w:rsidR="00E45048" w:rsidRDefault="00000000">
            <w:pPr>
              <w:spacing w:after="0" w:line="240" w:lineRule="auto"/>
              <w:jc w:val="center"/>
              <w:rPr>
                <w:rFonts w:ascii="Times New Roman" w:hAnsi="Times New Roman"/>
                <w:b/>
                <w:bCs/>
                <w:iCs/>
                <w:sz w:val="26"/>
                <w:szCs w:val="26"/>
                <w:lang w:val="uk-UA"/>
              </w:rPr>
            </w:pPr>
            <w:r>
              <w:rPr>
                <w:rFonts w:ascii="Times New Roman" w:hAnsi="Times New Roman"/>
                <w:b/>
                <w:bCs/>
                <w:iCs/>
                <w:sz w:val="26"/>
                <w:szCs w:val="26"/>
                <w:lang w:val="uk-UA"/>
              </w:rPr>
              <w:t>2026 рік</w:t>
            </w:r>
          </w:p>
          <w:p w14:paraId="6469C244" w14:textId="77777777" w:rsidR="00E45048" w:rsidRDefault="00000000">
            <w:pPr>
              <w:spacing w:after="0" w:line="240" w:lineRule="auto"/>
              <w:jc w:val="center"/>
              <w:rPr>
                <w:rFonts w:ascii="Times New Roman" w:hAnsi="Times New Roman"/>
                <w:b/>
                <w:bCs/>
                <w:iCs/>
                <w:sz w:val="26"/>
                <w:szCs w:val="26"/>
                <w:lang w:val="uk-UA"/>
              </w:rPr>
            </w:pPr>
            <w:r>
              <w:rPr>
                <w:rFonts w:ascii="Times New Roman" w:hAnsi="Times New Roman"/>
                <w:b/>
                <w:bCs/>
                <w:iCs/>
                <w:sz w:val="26"/>
                <w:szCs w:val="26"/>
                <w:lang w:val="uk-UA"/>
              </w:rPr>
              <w:t>(прогноз)</w:t>
            </w:r>
          </w:p>
        </w:tc>
        <w:tc>
          <w:tcPr>
            <w:tcW w:w="1700" w:type="dxa"/>
          </w:tcPr>
          <w:p w14:paraId="484E96F9" w14:textId="77777777" w:rsidR="00E45048" w:rsidRDefault="00000000">
            <w:pPr>
              <w:spacing w:after="0" w:line="240" w:lineRule="auto"/>
              <w:jc w:val="center"/>
              <w:rPr>
                <w:rFonts w:ascii="Times New Roman" w:hAnsi="Times New Roman"/>
                <w:b/>
                <w:bCs/>
                <w:iCs/>
                <w:sz w:val="26"/>
                <w:szCs w:val="26"/>
                <w:lang w:val="uk-UA"/>
              </w:rPr>
            </w:pPr>
            <w:r>
              <w:rPr>
                <w:rFonts w:ascii="Times New Roman" w:hAnsi="Times New Roman"/>
                <w:b/>
                <w:bCs/>
                <w:iCs/>
                <w:sz w:val="26"/>
                <w:szCs w:val="26"/>
                <w:lang w:val="uk-UA"/>
              </w:rPr>
              <w:t>2027 рік</w:t>
            </w:r>
          </w:p>
          <w:p w14:paraId="0A02BA5B" w14:textId="77777777" w:rsidR="00E45048" w:rsidRDefault="00000000">
            <w:pPr>
              <w:spacing w:after="0" w:line="240" w:lineRule="auto"/>
              <w:jc w:val="center"/>
              <w:rPr>
                <w:rFonts w:ascii="Times New Roman" w:hAnsi="Times New Roman"/>
                <w:b/>
                <w:bCs/>
                <w:iCs/>
                <w:sz w:val="26"/>
                <w:szCs w:val="26"/>
                <w:lang w:val="uk-UA"/>
              </w:rPr>
            </w:pPr>
            <w:r>
              <w:rPr>
                <w:rFonts w:ascii="Times New Roman" w:hAnsi="Times New Roman"/>
                <w:b/>
                <w:bCs/>
                <w:iCs/>
                <w:sz w:val="26"/>
                <w:szCs w:val="26"/>
                <w:lang w:val="uk-UA"/>
              </w:rPr>
              <w:t>(прогноз)</w:t>
            </w:r>
          </w:p>
        </w:tc>
        <w:tc>
          <w:tcPr>
            <w:tcW w:w="1535" w:type="dxa"/>
          </w:tcPr>
          <w:p w14:paraId="25B3FE1E" w14:textId="77777777" w:rsidR="00E45048" w:rsidRDefault="00000000">
            <w:pPr>
              <w:spacing w:after="0" w:line="240" w:lineRule="auto"/>
              <w:jc w:val="center"/>
              <w:rPr>
                <w:rFonts w:ascii="Times New Roman" w:hAnsi="Times New Roman"/>
                <w:b/>
                <w:bCs/>
                <w:iCs/>
                <w:sz w:val="26"/>
                <w:szCs w:val="26"/>
                <w:lang w:val="uk-UA"/>
              </w:rPr>
            </w:pPr>
            <w:r>
              <w:rPr>
                <w:rFonts w:ascii="Times New Roman" w:hAnsi="Times New Roman"/>
                <w:b/>
                <w:bCs/>
                <w:iCs/>
                <w:sz w:val="26"/>
                <w:szCs w:val="26"/>
                <w:lang w:val="uk-UA"/>
              </w:rPr>
              <w:t>2028 рік</w:t>
            </w:r>
          </w:p>
          <w:p w14:paraId="05287C33" w14:textId="77777777" w:rsidR="00E45048" w:rsidRDefault="00000000">
            <w:pPr>
              <w:spacing w:after="0" w:line="240" w:lineRule="auto"/>
              <w:jc w:val="center"/>
              <w:rPr>
                <w:rFonts w:ascii="Times New Roman" w:hAnsi="Times New Roman"/>
                <w:b/>
                <w:bCs/>
                <w:iCs/>
                <w:sz w:val="26"/>
                <w:szCs w:val="26"/>
                <w:lang w:val="uk-UA"/>
              </w:rPr>
            </w:pPr>
            <w:r>
              <w:rPr>
                <w:rFonts w:ascii="Times New Roman" w:hAnsi="Times New Roman"/>
                <w:b/>
                <w:bCs/>
                <w:iCs/>
                <w:sz w:val="26"/>
                <w:szCs w:val="26"/>
                <w:lang w:val="uk-UA"/>
              </w:rPr>
              <w:t>(прогноз)</w:t>
            </w:r>
          </w:p>
        </w:tc>
      </w:tr>
      <w:tr w:rsidR="00E45048" w14:paraId="3919DA9A" w14:textId="77777777">
        <w:tc>
          <w:tcPr>
            <w:tcW w:w="4580" w:type="dxa"/>
          </w:tcPr>
          <w:p w14:paraId="6B2108AC" w14:textId="77777777" w:rsidR="00E45048" w:rsidRDefault="00000000">
            <w:pPr>
              <w:spacing w:after="0" w:line="240" w:lineRule="auto"/>
              <w:rPr>
                <w:rFonts w:ascii="Times New Roman" w:hAnsi="Times New Roman"/>
                <w:iCs/>
                <w:color w:val="000000"/>
                <w:sz w:val="26"/>
                <w:szCs w:val="26"/>
                <w:lang w:val="uk-UA"/>
              </w:rPr>
            </w:pPr>
            <w:r>
              <w:rPr>
                <w:rFonts w:ascii="Times New Roman" w:hAnsi="Times New Roman"/>
                <w:iCs/>
                <w:color w:val="000000"/>
                <w:sz w:val="26"/>
                <w:szCs w:val="26"/>
                <w:lang w:val="uk-UA"/>
              </w:rPr>
              <w:t xml:space="preserve">Орієнтовний граничний сукупний обсяг публічних інвестицій, у тому </w:t>
            </w:r>
            <w:r>
              <w:rPr>
                <w:rFonts w:ascii="Times New Roman" w:hAnsi="Times New Roman"/>
                <w:iCs/>
                <w:color w:val="000000"/>
                <w:sz w:val="26"/>
                <w:szCs w:val="26"/>
                <w:lang w:val="uk-UA"/>
              </w:rPr>
              <w:lastRenderedPageBreak/>
              <w:t>числі за</w:t>
            </w:r>
          </w:p>
          <w:p w14:paraId="6D568FD0" w14:textId="77777777" w:rsidR="00E45048" w:rsidRDefault="00000000">
            <w:pPr>
              <w:spacing w:after="0" w:line="240" w:lineRule="auto"/>
              <w:rPr>
                <w:rFonts w:ascii="Times New Roman" w:hAnsi="Times New Roman"/>
                <w:iCs/>
                <w:sz w:val="26"/>
                <w:szCs w:val="26"/>
                <w:lang w:val="uk-UA"/>
              </w:rPr>
            </w:pPr>
            <w:r>
              <w:rPr>
                <w:rFonts w:ascii="Times New Roman" w:hAnsi="Times New Roman"/>
                <w:iCs/>
                <w:color w:val="000000"/>
                <w:sz w:val="26"/>
                <w:szCs w:val="26"/>
                <w:lang w:val="uk-UA"/>
              </w:rPr>
              <w:t>рахунок:</w:t>
            </w:r>
          </w:p>
        </w:tc>
        <w:tc>
          <w:tcPr>
            <w:tcW w:w="1630" w:type="dxa"/>
            <w:vAlign w:val="center"/>
          </w:tcPr>
          <w:p w14:paraId="2CD81CF8" w14:textId="77777777" w:rsidR="00E45048" w:rsidRDefault="00000000">
            <w:pPr>
              <w:jc w:val="center"/>
              <w:rPr>
                <w:rFonts w:ascii="Times New Roman" w:hAnsi="Times New Roman"/>
                <w:iCs/>
                <w:sz w:val="26"/>
                <w:szCs w:val="26"/>
                <w:highlight w:val="yellow"/>
                <w:lang w:val="uk-UA"/>
              </w:rPr>
            </w:pPr>
            <w:r>
              <w:rPr>
                <w:rFonts w:ascii="Times New Roman" w:hAnsi="Times New Roman"/>
                <w:sz w:val="24"/>
                <w:szCs w:val="24"/>
                <w:lang w:val="uk-UA"/>
              </w:rPr>
              <w:lastRenderedPageBreak/>
              <w:t>8000,0</w:t>
            </w:r>
          </w:p>
        </w:tc>
        <w:tc>
          <w:tcPr>
            <w:tcW w:w="1700" w:type="dxa"/>
            <w:vAlign w:val="center"/>
          </w:tcPr>
          <w:p w14:paraId="79DC1A0D" w14:textId="77777777" w:rsidR="00E45048" w:rsidRDefault="00000000">
            <w:pPr>
              <w:jc w:val="center"/>
              <w:rPr>
                <w:rFonts w:ascii="Times New Roman" w:hAnsi="Times New Roman"/>
                <w:iCs/>
                <w:sz w:val="26"/>
                <w:szCs w:val="26"/>
                <w:highlight w:val="yellow"/>
                <w:lang w:val="uk-UA"/>
              </w:rPr>
            </w:pPr>
            <w:r>
              <w:rPr>
                <w:rFonts w:ascii="Times New Roman" w:hAnsi="Times New Roman"/>
                <w:sz w:val="24"/>
                <w:szCs w:val="24"/>
                <w:lang w:val="uk-UA"/>
              </w:rPr>
              <w:t>10000,0</w:t>
            </w:r>
          </w:p>
        </w:tc>
        <w:tc>
          <w:tcPr>
            <w:tcW w:w="1535" w:type="dxa"/>
            <w:vAlign w:val="center"/>
          </w:tcPr>
          <w:p w14:paraId="0BE05B43" w14:textId="77777777" w:rsidR="00E45048" w:rsidRDefault="00E45048">
            <w:pPr>
              <w:jc w:val="center"/>
              <w:rPr>
                <w:rFonts w:ascii="Times New Roman" w:hAnsi="Times New Roman"/>
                <w:iCs/>
                <w:sz w:val="26"/>
                <w:szCs w:val="26"/>
                <w:highlight w:val="yellow"/>
                <w:lang w:val="uk-UA"/>
              </w:rPr>
            </w:pPr>
          </w:p>
        </w:tc>
      </w:tr>
      <w:tr w:rsidR="00E45048" w14:paraId="7D362546" w14:textId="77777777">
        <w:tc>
          <w:tcPr>
            <w:tcW w:w="4580" w:type="dxa"/>
          </w:tcPr>
          <w:p w14:paraId="2FE427CE" w14:textId="77777777" w:rsidR="00E45048" w:rsidRDefault="00000000">
            <w:pPr>
              <w:spacing w:after="0" w:line="240" w:lineRule="auto"/>
              <w:rPr>
                <w:rFonts w:ascii="Times New Roman" w:hAnsi="Times New Roman"/>
                <w:iCs/>
                <w:sz w:val="26"/>
                <w:szCs w:val="26"/>
                <w:lang w:val="uk-UA"/>
              </w:rPr>
            </w:pPr>
            <w:r>
              <w:rPr>
                <w:rFonts w:ascii="Times New Roman" w:hAnsi="Times New Roman"/>
                <w:iCs/>
                <w:color w:val="000000"/>
                <w:sz w:val="26"/>
                <w:szCs w:val="26"/>
                <w:lang w:val="uk-UA"/>
              </w:rPr>
              <w:t xml:space="preserve">коштів місцевого бюджету, у тому числі: </w:t>
            </w:r>
          </w:p>
        </w:tc>
        <w:tc>
          <w:tcPr>
            <w:tcW w:w="1630" w:type="dxa"/>
            <w:vAlign w:val="center"/>
          </w:tcPr>
          <w:p w14:paraId="5ED7C5DA" w14:textId="77777777" w:rsidR="00E45048" w:rsidRDefault="00000000">
            <w:pPr>
              <w:jc w:val="center"/>
              <w:rPr>
                <w:rFonts w:ascii="Times New Roman" w:hAnsi="Times New Roman"/>
                <w:iCs/>
                <w:sz w:val="26"/>
                <w:szCs w:val="26"/>
                <w:highlight w:val="yellow"/>
                <w:lang w:val="uk-UA"/>
              </w:rPr>
            </w:pPr>
            <w:r>
              <w:rPr>
                <w:rFonts w:ascii="Times New Roman" w:hAnsi="Times New Roman"/>
                <w:sz w:val="24"/>
                <w:szCs w:val="24"/>
                <w:lang w:val="uk-UA"/>
              </w:rPr>
              <w:t>8000,0</w:t>
            </w:r>
          </w:p>
        </w:tc>
        <w:tc>
          <w:tcPr>
            <w:tcW w:w="1700" w:type="dxa"/>
            <w:vAlign w:val="center"/>
          </w:tcPr>
          <w:p w14:paraId="16CE28FE" w14:textId="77777777" w:rsidR="00E45048" w:rsidRDefault="00000000">
            <w:pPr>
              <w:jc w:val="center"/>
              <w:rPr>
                <w:rFonts w:ascii="Times New Roman" w:hAnsi="Times New Roman"/>
                <w:iCs/>
                <w:sz w:val="26"/>
                <w:szCs w:val="26"/>
                <w:highlight w:val="yellow"/>
              </w:rPr>
            </w:pPr>
            <w:r>
              <w:rPr>
                <w:rFonts w:ascii="Times New Roman" w:hAnsi="Times New Roman"/>
                <w:sz w:val="24"/>
                <w:szCs w:val="24"/>
                <w:lang w:val="uk-UA"/>
              </w:rPr>
              <w:t>10000,0</w:t>
            </w:r>
          </w:p>
        </w:tc>
        <w:tc>
          <w:tcPr>
            <w:tcW w:w="1535" w:type="dxa"/>
            <w:vAlign w:val="center"/>
          </w:tcPr>
          <w:p w14:paraId="7E076838" w14:textId="77777777" w:rsidR="00E45048" w:rsidRDefault="00E45048">
            <w:pPr>
              <w:jc w:val="center"/>
              <w:rPr>
                <w:rFonts w:ascii="Times New Roman" w:hAnsi="Times New Roman"/>
                <w:iCs/>
                <w:sz w:val="26"/>
                <w:szCs w:val="26"/>
                <w:highlight w:val="yellow"/>
                <w:lang w:val="uk-UA"/>
              </w:rPr>
            </w:pPr>
          </w:p>
        </w:tc>
      </w:tr>
      <w:tr w:rsidR="00E45048" w14:paraId="0630A7B5" w14:textId="77777777">
        <w:tc>
          <w:tcPr>
            <w:tcW w:w="4580" w:type="dxa"/>
          </w:tcPr>
          <w:p w14:paraId="2140F53A" w14:textId="77777777" w:rsidR="00E45048" w:rsidRDefault="00000000">
            <w:pPr>
              <w:spacing w:after="0" w:line="240" w:lineRule="auto"/>
              <w:rPr>
                <w:rFonts w:ascii="Times New Roman" w:hAnsi="Times New Roman"/>
                <w:iCs/>
                <w:sz w:val="26"/>
                <w:szCs w:val="26"/>
                <w:lang w:val="uk-UA"/>
              </w:rPr>
            </w:pPr>
            <w:r>
              <w:rPr>
                <w:rFonts w:ascii="Times New Roman" w:hAnsi="Times New Roman"/>
                <w:iCs/>
                <w:color w:val="000000"/>
                <w:sz w:val="26"/>
                <w:szCs w:val="26"/>
                <w:lang w:val="uk-UA"/>
              </w:rPr>
              <w:t>співфінансування заходів щодо підготовки та реалізації публічних інвестиційних проектів та програм публічних інвестицій</w:t>
            </w:r>
          </w:p>
        </w:tc>
        <w:tc>
          <w:tcPr>
            <w:tcW w:w="1630" w:type="dxa"/>
            <w:vAlign w:val="center"/>
          </w:tcPr>
          <w:p w14:paraId="540C8337" w14:textId="77777777" w:rsidR="00E45048" w:rsidRDefault="00000000">
            <w:pPr>
              <w:jc w:val="center"/>
              <w:rPr>
                <w:rFonts w:ascii="Times New Roman" w:hAnsi="Times New Roman"/>
                <w:iCs/>
                <w:sz w:val="26"/>
                <w:szCs w:val="26"/>
                <w:highlight w:val="yellow"/>
              </w:rPr>
            </w:pPr>
            <w:r>
              <w:rPr>
                <w:rFonts w:ascii="Times New Roman" w:hAnsi="Times New Roman"/>
                <w:sz w:val="24"/>
                <w:szCs w:val="24"/>
                <w:lang w:val="uk-UA"/>
              </w:rPr>
              <w:t>8000,0</w:t>
            </w:r>
          </w:p>
        </w:tc>
        <w:tc>
          <w:tcPr>
            <w:tcW w:w="1700" w:type="dxa"/>
            <w:vAlign w:val="center"/>
          </w:tcPr>
          <w:p w14:paraId="7F12CA51" w14:textId="77777777" w:rsidR="00E45048" w:rsidRDefault="00000000">
            <w:pPr>
              <w:jc w:val="center"/>
              <w:rPr>
                <w:rFonts w:ascii="Times New Roman" w:hAnsi="Times New Roman"/>
                <w:iCs/>
                <w:sz w:val="26"/>
                <w:szCs w:val="26"/>
                <w:highlight w:val="yellow"/>
              </w:rPr>
            </w:pPr>
            <w:r>
              <w:rPr>
                <w:rFonts w:ascii="Times New Roman" w:hAnsi="Times New Roman"/>
                <w:sz w:val="24"/>
                <w:szCs w:val="24"/>
                <w:lang w:val="uk-UA"/>
              </w:rPr>
              <w:t>10000,0</w:t>
            </w:r>
          </w:p>
        </w:tc>
        <w:tc>
          <w:tcPr>
            <w:tcW w:w="1535" w:type="dxa"/>
            <w:vAlign w:val="center"/>
          </w:tcPr>
          <w:p w14:paraId="0EE87080" w14:textId="77777777" w:rsidR="00E45048" w:rsidRDefault="00E45048">
            <w:pPr>
              <w:jc w:val="center"/>
              <w:rPr>
                <w:rFonts w:ascii="Times New Roman" w:hAnsi="Times New Roman"/>
                <w:iCs/>
                <w:sz w:val="26"/>
                <w:szCs w:val="26"/>
                <w:highlight w:val="yellow"/>
                <w:lang w:val="uk-UA"/>
              </w:rPr>
            </w:pPr>
          </w:p>
        </w:tc>
      </w:tr>
      <w:tr w:rsidR="00E45048" w14:paraId="794A7C51" w14:textId="77777777">
        <w:tc>
          <w:tcPr>
            <w:tcW w:w="4580" w:type="dxa"/>
          </w:tcPr>
          <w:p w14:paraId="139E8FFE" w14:textId="77777777" w:rsidR="00E45048" w:rsidRDefault="00000000">
            <w:pPr>
              <w:spacing w:after="0" w:line="240" w:lineRule="auto"/>
              <w:rPr>
                <w:rFonts w:ascii="Times New Roman" w:hAnsi="Times New Roman"/>
                <w:iCs/>
                <w:sz w:val="26"/>
                <w:szCs w:val="26"/>
                <w:lang w:val="uk-UA"/>
              </w:rPr>
            </w:pPr>
            <w:r>
              <w:rPr>
                <w:rFonts w:ascii="Times New Roman" w:hAnsi="Times New Roman"/>
                <w:iCs/>
                <w:color w:val="000000"/>
                <w:sz w:val="26"/>
                <w:szCs w:val="26"/>
                <w:lang w:val="uk-UA"/>
              </w:rPr>
              <w:t>міжбюджетних трансфертів з державного бюджету</w:t>
            </w:r>
          </w:p>
        </w:tc>
        <w:tc>
          <w:tcPr>
            <w:tcW w:w="1630" w:type="dxa"/>
            <w:vAlign w:val="center"/>
          </w:tcPr>
          <w:p w14:paraId="4506B075"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c>
          <w:tcPr>
            <w:tcW w:w="1700" w:type="dxa"/>
            <w:vAlign w:val="center"/>
          </w:tcPr>
          <w:p w14:paraId="2CAC4049"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c>
          <w:tcPr>
            <w:tcW w:w="1535" w:type="dxa"/>
            <w:vAlign w:val="center"/>
          </w:tcPr>
          <w:p w14:paraId="672B0ACE"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r>
      <w:tr w:rsidR="00E45048" w14:paraId="4F069C6F" w14:textId="77777777">
        <w:tc>
          <w:tcPr>
            <w:tcW w:w="4580" w:type="dxa"/>
          </w:tcPr>
          <w:p w14:paraId="39901674" w14:textId="77777777" w:rsidR="00E45048" w:rsidRDefault="00000000">
            <w:pPr>
              <w:spacing w:after="0" w:line="240" w:lineRule="auto"/>
              <w:rPr>
                <w:rFonts w:ascii="Times New Roman" w:hAnsi="Times New Roman"/>
                <w:iCs/>
                <w:sz w:val="26"/>
                <w:szCs w:val="26"/>
                <w:lang w:val="uk-UA"/>
              </w:rPr>
            </w:pPr>
            <w:r>
              <w:rPr>
                <w:rFonts w:ascii="Times New Roman" w:hAnsi="Times New Roman"/>
                <w:iCs/>
                <w:color w:val="000000"/>
                <w:sz w:val="26"/>
                <w:szCs w:val="26"/>
                <w:lang w:val="uk-UA"/>
              </w:rPr>
              <w:t>міжбюджетних трансфертів з інших місцевих бюджетів</w:t>
            </w:r>
          </w:p>
        </w:tc>
        <w:tc>
          <w:tcPr>
            <w:tcW w:w="1630" w:type="dxa"/>
            <w:vAlign w:val="center"/>
          </w:tcPr>
          <w:p w14:paraId="67BA30B0"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c>
          <w:tcPr>
            <w:tcW w:w="1700" w:type="dxa"/>
            <w:vAlign w:val="center"/>
          </w:tcPr>
          <w:p w14:paraId="6CEAB3E4"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c>
          <w:tcPr>
            <w:tcW w:w="1535" w:type="dxa"/>
            <w:vAlign w:val="center"/>
          </w:tcPr>
          <w:p w14:paraId="03041783"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r>
      <w:tr w:rsidR="00E45048" w14:paraId="48432581" w14:textId="77777777">
        <w:tc>
          <w:tcPr>
            <w:tcW w:w="4580" w:type="dxa"/>
          </w:tcPr>
          <w:p w14:paraId="4BAC2FBC" w14:textId="77777777" w:rsidR="00E45048" w:rsidRDefault="00000000">
            <w:pPr>
              <w:spacing w:after="0" w:line="240" w:lineRule="auto"/>
              <w:rPr>
                <w:rFonts w:ascii="Times New Roman" w:hAnsi="Times New Roman"/>
                <w:iCs/>
                <w:sz w:val="26"/>
                <w:szCs w:val="26"/>
                <w:lang w:val="uk-UA"/>
              </w:rPr>
            </w:pPr>
            <w:r>
              <w:rPr>
                <w:rFonts w:ascii="Times New Roman" w:hAnsi="Times New Roman"/>
                <w:iCs/>
                <w:color w:val="000000"/>
                <w:sz w:val="26"/>
                <w:szCs w:val="26"/>
                <w:lang w:val="uk-UA"/>
              </w:rPr>
              <w:t>місцевих запозичень</w:t>
            </w:r>
          </w:p>
        </w:tc>
        <w:tc>
          <w:tcPr>
            <w:tcW w:w="1630" w:type="dxa"/>
            <w:vAlign w:val="center"/>
          </w:tcPr>
          <w:p w14:paraId="27B00EDF"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c>
          <w:tcPr>
            <w:tcW w:w="1700" w:type="dxa"/>
            <w:vAlign w:val="center"/>
          </w:tcPr>
          <w:p w14:paraId="2837571B"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c>
          <w:tcPr>
            <w:tcW w:w="1535" w:type="dxa"/>
            <w:vAlign w:val="center"/>
          </w:tcPr>
          <w:p w14:paraId="6E157555"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r>
      <w:tr w:rsidR="00E45048" w14:paraId="7014F880" w14:textId="77777777">
        <w:tc>
          <w:tcPr>
            <w:tcW w:w="4580" w:type="dxa"/>
          </w:tcPr>
          <w:p w14:paraId="5302A7CB" w14:textId="77777777" w:rsidR="00E45048" w:rsidRDefault="00000000">
            <w:pPr>
              <w:spacing w:after="0" w:line="240" w:lineRule="auto"/>
              <w:rPr>
                <w:rFonts w:ascii="Times New Roman" w:hAnsi="Times New Roman"/>
                <w:iCs/>
                <w:color w:val="000000"/>
                <w:sz w:val="26"/>
                <w:szCs w:val="26"/>
                <w:lang w:val="uk-UA"/>
              </w:rPr>
            </w:pPr>
            <w:r>
              <w:rPr>
                <w:rFonts w:ascii="Times New Roman" w:hAnsi="Times New Roman"/>
                <w:iCs/>
                <w:color w:val="000000"/>
                <w:sz w:val="26"/>
                <w:szCs w:val="26"/>
                <w:lang w:val="uk-UA"/>
              </w:rPr>
              <w:t>інших джерел</w:t>
            </w:r>
          </w:p>
        </w:tc>
        <w:tc>
          <w:tcPr>
            <w:tcW w:w="1630" w:type="dxa"/>
            <w:vAlign w:val="center"/>
          </w:tcPr>
          <w:p w14:paraId="27EC0019"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c>
          <w:tcPr>
            <w:tcW w:w="1700" w:type="dxa"/>
            <w:vAlign w:val="center"/>
          </w:tcPr>
          <w:p w14:paraId="23CC8165"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c>
          <w:tcPr>
            <w:tcW w:w="1535" w:type="dxa"/>
            <w:vAlign w:val="center"/>
          </w:tcPr>
          <w:p w14:paraId="778CD003" w14:textId="77777777" w:rsidR="00E45048" w:rsidRDefault="00000000">
            <w:pPr>
              <w:jc w:val="center"/>
              <w:rPr>
                <w:rFonts w:ascii="Times New Roman" w:hAnsi="Times New Roman"/>
                <w:iCs/>
                <w:sz w:val="26"/>
                <w:szCs w:val="26"/>
                <w:lang w:val="uk-UA"/>
              </w:rPr>
            </w:pPr>
            <w:r>
              <w:rPr>
                <w:rFonts w:ascii="Times New Roman" w:hAnsi="Times New Roman"/>
                <w:iCs/>
                <w:sz w:val="26"/>
                <w:szCs w:val="26"/>
                <w:lang w:val="uk-UA"/>
              </w:rPr>
              <w:t>0</w:t>
            </w:r>
          </w:p>
        </w:tc>
      </w:tr>
    </w:tbl>
    <w:p w14:paraId="6F8E389D" w14:textId="77777777" w:rsidR="00E45048" w:rsidRDefault="00E45048">
      <w:pPr>
        <w:spacing w:after="0" w:line="240" w:lineRule="auto"/>
        <w:ind w:firstLineChars="200" w:firstLine="520"/>
        <w:jc w:val="both"/>
        <w:rPr>
          <w:rFonts w:ascii="Times New Roman" w:hAnsi="Times New Roman"/>
          <w:i/>
          <w:color w:val="000000"/>
          <w:sz w:val="26"/>
          <w:szCs w:val="26"/>
          <w:lang w:val="uk-UA"/>
        </w:rPr>
      </w:pPr>
    </w:p>
    <w:p w14:paraId="3E1ED173"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Розподіл орієнтовного граничного сукупного обсягу публічних інвестицій на сектори (галузі) для публічного інвестування в межах доведеного відділом фінансів, планування бюджету та інвестицій Тягинської сільської ради орієнтовного граничного сукупного обсягу публічних інвестицій на середньостроковий період має таку структуру:</w:t>
      </w:r>
    </w:p>
    <w:p w14:paraId="3F5610B4" w14:textId="77777777" w:rsidR="00E45048" w:rsidRDefault="00000000">
      <w:pPr>
        <w:spacing w:after="0" w:line="240" w:lineRule="auto"/>
        <w:ind w:left="284"/>
        <w:jc w:val="right"/>
        <w:rPr>
          <w:rFonts w:ascii="Times New Roman" w:hAnsi="Times New Roman"/>
          <w:sz w:val="26"/>
          <w:szCs w:val="26"/>
          <w:lang w:val="uk-UA"/>
        </w:rPr>
      </w:pPr>
      <w:r>
        <w:rPr>
          <w:rFonts w:ascii="Times New Roman" w:hAnsi="Times New Roman"/>
          <w:sz w:val="26"/>
          <w:szCs w:val="26"/>
          <w:lang w:val="uk-UA"/>
        </w:rPr>
        <w:t xml:space="preserve"> </w:t>
      </w:r>
      <w:r>
        <w:rPr>
          <w:rFonts w:ascii="Times New Roman" w:hAnsi="Times New Roman"/>
          <w:i/>
          <w:iCs/>
          <w:sz w:val="26"/>
          <w:szCs w:val="26"/>
          <w:lang w:val="uk-UA"/>
        </w:rPr>
        <w:t>тис. грн.</w:t>
      </w:r>
    </w:p>
    <w:tbl>
      <w:tblPr>
        <w:tblW w:w="968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0"/>
        <w:gridCol w:w="1940"/>
        <w:gridCol w:w="1920"/>
        <w:gridCol w:w="1850"/>
        <w:gridCol w:w="1783"/>
      </w:tblGrid>
      <w:tr w:rsidR="00E45048" w14:paraId="2183C5D6" w14:textId="77777777">
        <w:tc>
          <w:tcPr>
            <w:tcW w:w="2190" w:type="dxa"/>
          </w:tcPr>
          <w:p w14:paraId="63CBA0C1" w14:textId="77777777" w:rsidR="00E45048" w:rsidRDefault="00000000">
            <w:pPr>
              <w:spacing w:after="0" w:line="240" w:lineRule="auto"/>
              <w:rPr>
                <w:rFonts w:ascii="Times New Roman" w:hAnsi="Times New Roman"/>
                <w:b/>
                <w:sz w:val="24"/>
                <w:szCs w:val="24"/>
                <w:lang w:val="uk-UA"/>
              </w:rPr>
            </w:pPr>
            <w:r>
              <w:rPr>
                <w:rFonts w:ascii="Times New Roman" w:hAnsi="Times New Roman"/>
                <w:b/>
                <w:sz w:val="24"/>
                <w:szCs w:val="24"/>
              </w:rPr>
              <w:t>Галузь</w:t>
            </w:r>
            <w:r>
              <w:rPr>
                <w:rFonts w:ascii="Times New Roman" w:hAnsi="Times New Roman"/>
                <w:b/>
                <w:spacing w:val="-4"/>
                <w:sz w:val="24"/>
                <w:szCs w:val="24"/>
              </w:rPr>
              <w:t xml:space="preserve"> </w:t>
            </w:r>
            <w:r>
              <w:rPr>
                <w:rFonts w:ascii="Times New Roman" w:hAnsi="Times New Roman"/>
                <w:b/>
                <w:spacing w:val="-2"/>
                <w:sz w:val="24"/>
                <w:szCs w:val="24"/>
              </w:rPr>
              <w:t>(сектор)</w:t>
            </w:r>
          </w:p>
        </w:tc>
        <w:tc>
          <w:tcPr>
            <w:tcW w:w="1940" w:type="dxa"/>
          </w:tcPr>
          <w:p w14:paraId="15E30460" w14:textId="77777777" w:rsidR="00E45048" w:rsidRDefault="0000000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Граничний розподіл на 2026 рік</w:t>
            </w:r>
          </w:p>
          <w:p w14:paraId="412B9ECE" w14:textId="77777777" w:rsidR="00E45048" w:rsidRDefault="0000000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(прогноз)</w:t>
            </w:r>
          </w:p>
        </w:tc>
        <w:tc>
          <w:tcPr>
            <w:tcW w:w="1920" w:type="dxa"/>
          </w:tcPr>
          <w:p w14:paraId="41782D10" w14:textId="77777777" w:rsidR="00E45048" w:rsidRDefault="0000000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Граничний розподіл </w:t>
            </w:r>
          </w:p>
          <w:p w14:paraId="3A658BB1" w14:textId="77777777" w:rsidR="00E45048" w:rsidRDefault="0000000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на 2027 рік</w:t>
            </w:r>
          </w:p>
          <w:p w14:paraId="64ACC6B6" w14:textId="77777777" w:rsidR="00E45048" w:rsidRDefault="0000000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(прогноз)</w:t>
            </w:r>
          </w:p>
        </w:tc>
        <w:tc>
          <w:tcPr>
            <w:tcW w:w="1850" w:type="dxa"/>
          </w:tcPr>
          <w:p w14:paraId="535023E9" w14:textId="77777777" w:rsidR="00E45048" w:rsidRDefault="0000000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Граничний розподіл на 2028 рік</w:t>
            </w:r>
          </w:p>
          <w:p w14:paraId="447E7BC9" w14:textId="77777777" w:rsidR="00E45048" w:rsidRDefault="0000000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(прогноз)</w:t>
            </w:r>
          </w:p>
          <w:p w14:paraId="435F9534" w14:textId="77777777" w:rsidR="00E45048" w:rsidRDefault="00E45048">
            <w:pPr>
              <w:spacing w:after="0" w:line="240" w:lineRule="auto"/>
              <w:jc w:val="center"/>
              <w:rPr>
                <w:rFonts w:ascii="Times New Roman" w:hAnsi="Times New Roman"/>
                <w:b/>
                <w:sz w:val="24"/>
                <w:szCs w:val="24"/>
                <w:lang w:val="uk-UA"/>
              </w:rPr>
            </w:pPr>
          </w:p>
        </w:tc>
        <w:tc>
          <w:tcPr>
            <w:tcW w:w="1783" w:type="dxa"/>
          </w:tcPr>
          <w:p w14:paraId="44EBB4CC" w14:textId="77777777" w:rsidR="00E45048" w:rsidRDefault="0000000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Граничний розподіл на середньостроковий період</w:t>
            </w:r>
          </w:p>
        </w:tc>
      </w:tr>
      <w:tr w:rsidR="00E45048" w14:paraId="162808B9" w14:textId="77777777">
        <w:tc>
          <w:tcPr>
            <w:tcW w:w="2190" w:type="dxa"/>
          </w:tcPr>
          <w:p w14:paraId="57496068" w14:textId="77777777" w:rsidR="00E45048" w:rsidRDefault="00000000">
            <w:pPr>
              <w:spacing w:after="0" w:line="240" w:lineRule="auto"/>
              <w:rPr>
                <w:rFonts w:ascii="Times New Roman" w:hAnsi="Times New Roman"/>
                <w:sz w:val="24"/>
                <w:szCs w:val="24"/>
                <w:lang w:val="uk-UA"/>
              </w:rPr>
            </w:pPr>
            <w:r>
              <w:rPr>
                <w:rFonts w:ascii="Times New Roman" w:hAnsi="Times New Roman"/>
                <w:sz w:val="24"/>
                <w:szCs w:val="24"/>
                <w:lang w:val="uk-UA"/>
              </w:rPr>
              <w:t xml:space="preserve"> Освіта </w:t>
            </w:r>
          </w:p>
          <w:p w14:paraId="3504626E" w14:textId="77777777" w:rsidR="00E45048" w:rsidRDefault="00E45048">
            <w:pPr>
              <w:spacing w:after="0" w:line="240" w:lineRule="auto"/>
              <w:rPr>
                <w:rFonts w:ascii="Times New Roman" w:hAnsi="Times New Roman"/>
                <w:sz w:val="24"/>
                <w:szCs w:val="24"/>
                <w:lang w:val="uk-UA"/>
              </w:rPr>
            </w:pPr>
          </w:p>
        </w:tc>
        <w:tc>
          <w:tcPr>
            <w:tcW w:w="1940" w:type="dxa"/>
            <w:vAlign w:val="center"/>
          </w:tcPr>
          <w:p w14:paraId="0440D7FA" w14:textId="77777777" w:rsidR="00E45048" w:rsidRDefault="00000000">
            <w:pPr>
              <w:jc w:val="center"/>
              <w:rPr>
                <w:rFonts w:ascii="Times New Roman" w:hAnsi="Times New Roman"/>
                <w:sz w:val="24"/>
                <w:szCs w:val="24"/>
                <w:lang w:val="uk-UA"/>
              </w:rPr>
            </w:pPr>
            <w:r>
              <w:rPr>
                <w:rFonts w:ascii="Times New Roman" w:hAnsi="Times New Roman"/>
                <w:sz w:val="24"/>
                <w:szCs w:val="24"/>
                <w:lang w:val="uk-UA"/>
              </w:rPr>
              <w:t>698,01</w:t>
            </w:r>
          </w:p>
        </w:tc>
        <w:tc>
          <w:tcPr>
            <w:tcW w:w="1920" w:type="dxa"/>
            <w:vAlign w:val="center"/>
          </w:tcPr>
          <w:p w14:paraId="46AA4645" w14:textId="77777777" w:rsidR="00E45048" w:rsidRDefault="00000000">
            <w:pPr>
              <w:jc w:val="center"/>
              <w:rPr>
                <w:rFonts w:ascii="Times New Roman" w:hAnsi="Times New Roman"/>
                <w:sz w:val="24"/>
                <w:szCs w:val="24"/>
                <w:lang w:val="uk-UA"/>
              </w:rPr>
            </w:pPr>
            <w:r>
              <w:rPr>
                <w:rFonts w:ascii="Times New Roman" w:hAnsi="Times New Roman"/>
                <w:sz w:val="24"/>
                <w:szCs w:val="24"/>
                <w:lang w:val="uk-UA"/>
              </w:rPr>
              <w:t>2600,0</w:t>
            </w:r>
          </w:p>
        </w:tc>
        <w:tc>
          <w:tcPr>
            <w:tcW w:w="1850" w:type="dxa"/>
            <w:vAlign w:val="center"/>
          </w:tcPr>
          <w:p w14:paraId="0D56A49A" w14:textId="77777777" w:rsidR="00E45048" w:rsidRDefault="00E45048">
            <w:pPr>
              <w:jc w:val="center"/>
              <w:rPr>
                <w:rFonts w:ascii="Times New Roman" w:hAnsi="Times New Roman"/>
                <w:sz w:val="24"/>
                <w:szCs w:val="24"/>
                <w:lang w:val="uk-UA"/>
              </w:rPr>
            </w:pPr>
          </w:p>
        </w:tc>
        <w:tc>
          <w:tcPr>
            <w:tcW w:w="1783" w:type="dxa"/>
            <w:vAlign w:val="center"/>
          </w:tcPr>
          <w:p w14:paraId="4FF57220" w14:textId="77777777" w:rsidR="00E45048" w:rsidRDefault="00000000">
            <w:pPr>
              <w:jc w:val="center"/>
              <w:rPr>
                <w:rFonts w:ascii="Times New Roman" w:hAnsi="Times New Roman"/>
                <w:b/>
                <w:bCs/>
                <w:sz w:val="24"/>
                <w:szCs w:val="24"/>
                <w:lang w:val="uk-UA"/>
              </w:rPr>
            </w:pPr>
            <w:r>
              <w:rPr>
                <w:rFonts w:ascii="Times New Roman" w:hAnsi="Times New Roman"/>
                <w:sz w:val="24"/>
                <w:szCs w:val="24"/>
                <w:lang w:val="uk-UA"/>
              </w:rPr>
              <w:t>3298,01</w:t>
            </w:r>
          </w:p>
        </w:tc>
      </w:tr>
      <w:tr w:rsidR="00E45048" w14:paraId="79D4ACF6" w14:textId="77777777">
        <w:tc>
          <w:tcPr>
            <w:tcW w:w="2190" w:type="dxa"/>
          </w:tcPr>
          <w:p w14:paraId="18E3658B" w14:textId="77777777" w:rsidR="00E45048" w:rsidRDefault="00000000">
            <w:pPr>
              <w:spacing w:after="0" w:line="240" w:lineRule="auto"/>
              <w:rPr>
                <w:rFonts w:ascii="Times New Roman" w:hAnsi="Times New Roman"/>
                <w:sz w:val="24"/>
                <w:szCs w:val="24"/>
                <w:lang w:val="uk-UA"/>
              </w:rPr>
            </w:pPr>
            <w:r>
              <w:rPr>
                <w:rFonts w:ascii="Times New Roman" w:hAnsi="Times New Roman"/>
                <w:sz w:val="24"/>
                <w:szCs w:val="24"/>
                <w:lang w:val="uk-UA"/>
              </w:rPr>
              <w:t>Охорона здоров’я</w:t>
            </w:r>
          </w:p>
        </w:tc>
        <w:tc>
          <w:tcPr>
            <w:tcW w:w="1940" w:type="dxa"/>
            <w:vAlign w:val="center"/>
          </w:tcPr>
          <w:p w14:paraId="66BB5225" w14:textId="77777777" w:rsidR="00E45048" w:rsidRDefault="00000000">
            <w:pPr>
              <w:jc w:val="center"/>
              <w:rPr>
                <w:rFonts w:ascii="Times New Roman" w:hAnsi="Times New Roman"/>
                <w:sz w:val="24"/>
                <w:szCs w:val="24"/>
                <w:lang w:val="uk-UA"/>
              </w:rPr>
            </w:pPr>
            <w:r>
              <w:rPr>
                <w:rFonts w:ascii="Times New Roman" w:hAnsi="Times New Roman"/>
                <w:sz w:val="24"/>
                <w:szCs w:val="24"/>
                <w:lang w:val="uk-UA"/>
              </w:rPr>
              <w:t>2530,0</w:t>
            </w:r>
          </w:p>
        </w:tc>
        <w:tc>
          <w:tcPr>
            <w:tcW w:w="1920" w:type="dxa"/>
            <w:vAlign w:val="center"/>
          </w:tcPr>
          <w:p w14:paraId="3B4B4EAD" w14:textId="77777777" w:rsidR="00E45048" w:rsidRDefault="00000000">
            <w:pPr>
              <w:jc w:val="center"/>
              <w:rPr>
                <w:rFonts w:ascii="Times New Roman" w:hAnsi="Times New Roman"/>
                <w:sz w:val="24"/>
                <w:szCs w:val="24"/>
                <w:lang w:val="uk-UA"/>
              </w:rPr>
            </w:pPr>
            <w:r>
              <w:rPr>
                <w:rFonts w:ascii="Times New Roman" w:hAnsi="Times New Roman"/>
                <w:sz w:val="24"/>
                <w:szCs w:val="24"/>
                <w:lang w:val="uk-UA"/>
              </w:rPr>
              <w:t>2500,0</w:t>
            </w:r>
          </w:p>
        </w:tc>
        <w:tc>
          <w:tcPr>
            <w:tcW w:w="1850" w:type="dxa"/>
            <w:vAlign w:val="center"/>
          </w:tcPr>
          <w:p w14:paraId="531618A4" w14:textId="77777777" w:rsidR="00E45048" w:rsidRDefault="00E45048">
            <w:pPr>
              <w:jc w:val="center"/>
              <w:rPr>
                <w:rFonts w:ascii="Times New Roman" w:hAnsi="Times New Roman"/>
                <w:sz w:val="24"/>
                <w:szCs w:val="24"/>
              </w:rPr>
            </w:pPr>
          </w:p>
        </w:tc>
        <w:tc>
          <w:tcPr>
            <w:tcW w:w="1783" w:type="dxa"/>
            <w:vAlign w:val="center"/>
          </w:tcPr>
          <w:p w14:paraId="11BC2499" w14:textId="77777777" w:rsidR="00E45048" w:rsidRDefault="00000000">
            <w:pPr>
              <w:jc w:val="center"/>
              <w:rPr>
                <w:rFonts w:ascii="Times New Roman" w:hAnsi="Times New Roman"/>
                <w:b/>
                <w:sz w:val="24"/>
                <w:szCs w:val="24"/>
                <w:lang w:val="uk-UA"/>
              </w:rPr>
            </w:pPr>
            <w:r>
              <w:rPr>
                <w:rFonts w:ascii="Times New Roman" w:hAnsi="Times New Roman"/>
                <w:sz w:val="24"/>
                <w:szCs w:val="24"/>
                <w:lang w:val="uk-UA"/>
              </w:rPr>
              <w:t>5030,0</w:t>
            </w:r>
          </w:p>
        </w:tc>
      </w:tr>
      <w:tr w:rsidR="00E45048" w14:paraId="0D5294B7" w14:textId="77777777">
        <w:tc>
          <w:tcPr>
            <w:tcW w:w="2190" w:type="dxa"/>
          </w:tcPr>
          <w:p w14:paraId="6EFC6016" w14:textId="77777777" w:rsidR="00E45048" w:rsidRDefault="00000000">
            <w:pPr>
              <w:spacing w:after="0" w:line="240" w:lineRule="auto"/>
              <w:rPr>
                <w:rFonts w:ascii="Times New Roman" w:hAnsi="Times New Roman"/>
                <w:sz w:val="24"/>
                <w:szCs w:val="24"/>
                <w:lang w:val="uk-UA"/>
              </w:rPr>
            </w:pPr>
            <w:r>
              <w:rPr>
                <w:rFonts w:ascii="Times New Roman" w:hAnsi="Times New Roman"/>
                <w:sz w:val="24"/>
                <w:szCs w:val="24"/>
                <w:lang w:val="uk-UA"/>
              </w:rPr>
              <w:t>Довкілля</w:t>
            </w:r>
          </w:p>
        </w:tc>
        <w:tc>
          <w:tcPr>
            <w:tcW w:w="1940" w:type="dxa"/>
            <w:vAlign w:val="center"/>
          </w:tcPr>
          <w:p w14:paraId="62FF1C9C" w14:textId="77777777" w:rsidR="00E45048" w:rsidRDefault="00000000">
            <w:pPr>
              <w:jc w:val="center"/>
              <w:rPr>
                <w:rFonts w:ascii="Times New Roman" w:hAnsi="Times New Roman"/>
                <w:sz w:val="24"/>
                <w:szCs w:val="24"/>
                <w:lang w:val="uk-UA"/>
              </w:rPr>
            </w:pPr>
            <w:r>
              <w:rPr>
                <w:rFonts w:ascii="Times New Roman" w:hAnsi="Times New Roman"/>
                <w:sz w:val="24"/>
                <w:szCs w:val="24"/>
                <w:lang w:val="uk-UA"/>
              </w:rPr>
              <w:t>555,3</w:t>
            </w:r>
          </w:p>
        </w:tc>
        <w:tc>
          <w:tcPr>
            <w:tcW w:w="1920" w:type="dxa"/>
            <w:vAlign w:val="center"/>
          </w:tcPr>
          <w:p w14:paraId="6FF966CF" w14:textId="77777777" w:rsidR="00E45048" w:rsidRDefault="00000000">
            <w:pPr>
              <w:jc w:val="center"/>
              <w:rPr>
                <w:rFonts w:ascii="Times New Roman" w:hAnsi="Times New Roman"/>
                <w:sz w:val="24"/>
                <w:szCs w:val="24"/>
                <w:lang w:val="uk-UA"/>
              </w:rPr>
            </w:pPr>
            <w:r>
              <w:rPr>
                <w:rFonts w:ascii="Times New Roman" w:hAnsi="Times New Roman"/>
                <w:sz w:val="24"/>
                <w:szCs w:val="24"/>
                <w:lang w:val="uk-UA"/>
              </w:rPr>
              <w:t>600,0</w:t>
            </w:r>
          </w:p>
        </w:tc>
        <w:tc>
          <w:tcPr>
            <w:tcW w:w="1850" w:type="dxa"/>
            <w:vAlign w:val="center"/>
          </w:tcPr>
          <w:p w14:paraId="4DEA00BE" w14:textId="77777777" w:rsidR="00E45048" w:rsidRDefault="00E45048">
            <w:pPr>
              <w:jc w:val="center"/>
              <w:rPr>
                <w:rFonts w:ascii="Times New Roman" w:hAnsi="Times New Roman"/>
                <w:sz w:val="24"/>
                <w:szCs w:val="24"/>
                <w:lang w:val="uk-UA"/>
              </w:rPr>
            </w:pPr>
          </w:p>
        </w:tc>
        <w:tc>
          <w:tcPr>
            <w:tcW w:w="1783" w:type="dxa"/>
          </w:tcPr>
          <w:p w14:paraId="252B6872" w14:textId="77777777" w:rsidR="00E45048" w:rsidRDefault="00000000">
            <w:pPr>
              <w:spacing w:after="0" w:line="240" w:lineRule="auto"/>
              <w:jc w:val="center"/>
              <w:rPr>
                <w:rFonts w:ascii="Times New Roman" w:hAnsi="Times New Roman"/>
                <w:b/>
                <w:sz w:val="24"/>
                <w:szCs w:val="24"/>
                <w:lang w:val="uk-UA"/>
              </w:rPr>
            </w:pPr>
            <w:r>
              <w:rPr>
                <w:rFonts w:ascii="Times New Roman" w:hAnsi="Times New Roman"/>
                <w:color w:val="000000"/>
                <w:sz w:val="24"/>
                <w:szCs w:val="24"/>
                <w:lang w:val="uk-UA"/>
              </w:rPr>
              <w:t>1155,3</w:t>
            </w:r>
          </w:p>
        </w:tc>
      </w:tr>
      <w:tr w:rsidR="00E45048" w14:paraId="568EBF0F" w14:textId="77777777">
        <w:tc>
          <w:tcPr>
            <w:tcW w:w="2190" w:type="dxa"/>
          </w:tcPr>
          <w:p w14:paraId="341FE5E8" w14:textId="77777777" w:rsidR="00E45048" w:rsidRDefault="00000000">
            <w:pPr>
              <w:spacing w:after="0" w:line="240" w:lineRule="auto"/>
              <w:rPr>
                <w:rFonts w:ascii="Times New Roman" w:hAnsi="Times New Roman"/>
                <w:sz w:val="24"/>
                <w:szCs w:val="24"/>
                <w:lang w:val="uk-UA"/>
              </w:rPr>
            </w:pPr>
            <w:r>
              <w:rPr>
                <w:rFonts w:ascii="Times New Roman" w:hAnsi="Times New Roman"/>
                <w:sz w:val="24"/>
                <w:szCs w:val="24"/>
                <w:lang w:val="uk-UA"/>
              </w:rPr>
              <w:t>Муніципальна інфраструктура та послуги</w:t>
            </w:r>
          </w:p>
          <w:p w14:paraId="46C3BC50" w14:textId="77777777" w:rsidR="00E45048" w:rsidRDefault="00E45048">
            <w:pPr>
              <w:spacing w:after="0" w:line="240" w:lineRule="auto"/>
              <w:rPr>
                <w:rFonts w:ascii="Times New Roman" w:hAnsi="Times New Roman"/>
                <w:sz w:val="24"/>
                <w:szCs w:val="24"/>
                <w:lang w:val="uk-UA"/>
              </w:rPr>
            </w:pPr>
          </w:p>
        </w:tc>
        <w:tc>
          <w:tcPr>
            <w:tcW w:w="1940" w:type="dxa"/>
            <w:vAlign w:val="center"/>
          </w:tcPr>
          <w:p w14:paraId="5E1C2A65" w14:textId="77777777" w:rsidR="00E45048" w:rsidRDefault="00000000">
            <w:pPr>
              <w:jc w:val="center"/>
              <w:rPr>
                <w:rFonts w:ascii="Times New Roman" w:hAnsi="Times New Roman"/>
                <w:sz w:val="24"/>
                <w:szCs w:val="24"/>
                <w:lang w:val="uk-UA"/>
              </w:rPr>
            </w:pPr>
            <w:r>
              <w:rPr>
                <w:rFonts w:ascii="Times New Roman" w:hAnsi="Times New Roman"/>
                <w:sz w:val="24"/>
                <w:szCs w:val="24"/>
                <w:lang w:val="uk-UA"/>
              </w:rPr>
              <w:t>3373,35</w:t>
            </w:r>
          </w:p>
        </w:tc>
        <w:tc>
          <w:tcPr>
            <w:tcW w:w="1920" w:type="dxa"/>
            <w:vAlign w:val="center"/>
          </w:tcPr>
          <w:p w14:paraId="79933CA7" w14:textId="77777777" w:rsidR="00E45048" w:rsidRDefault="00000000">
            <w:pPr>
              <w:jc w:val="center"/>
              <w:rPr>
                <w:rFonts w:ascii="Times New Roman" w:hAnsi="Times New Roman"/>
                <w:sz w:val="24"/>
                <w:szCs w:val="24"/>
                <w:lang w:val="uk-UA"/>
              </w:rPr>
            </w:pPr>
            <w:r>
              <w:rPr>
                <w:rFonts w:ascii="Times New Roman" w:hAnsi="Times New Roman"/>
                <w:sz w:val="24"/>
                <w:szCs w:val="24"/>
                <w:lang w:val="uk-UA"/>
              </w:rPr>
              <w:t>3400,0</w:t>
            </w:r>
          </w:p>
        </w:tc>
        <w:tc>
          <w:tcPr>
            <w:tcW w:w="1850" w:type="dxa"/>
            <w:vAlign w:val="center"/>
          </w:tcPr>
          <w:p w14:paraId="208ADC50" w14:textId="77777777" w:rsidR="00E45048" w:rsidRDefault="00E45048">
            <w:pPr>
              <w:jc w:val="center"/>
              <w:rPr>
                <w:rFonts w:ascii="Times New Roman" w:hAnsi="Times New Roman"/>
                <w:sz w:val="24"/>
                <w:szCs w:val="24"/>
                <w:lang w:val="en-US"/>
              </w:rPr>
            </w:pPr>
          </w:p>
        </w:tc>
        <w:tc>
          <w:tcPr>
            <w:tcW w:w="1783" w:type="dxa"/>
            <w:vAlign w:val="center"/>
          </w:tcPr>
          <w:p w14:paraId="0A32B678" w14:textId="77777777" w:rsidR="00E45048" w:rsidRDefault="00000000">
            <w:pPr>
              <w:jc w:val="center"/>
              <w:rPr>
                <w:rFonts w:ascii="Times New Roman" w:hAnsi="Times New Roman"/>
                <w:b/>
                <w:sz w:val="24"/>
                <w:szCs w:val="24"/>
                <w:lang w:val="uk-UA"/>
              </w:rPr>
            </w:pPr>
            <w:r>
              <w:rPr>
                <w:rFonts w:ascii="Times New Roman" w:hAnsi="Times New Roman"/>
                <w:sz w:val="24"/>
                <w:szCs w:val="24"/>
                <w:lang w:val="uk-UA"/>
              </w:rPr>
              <w:t>6773,35</w:t>
            </w:r>
          </w:p>
        </w:tc>
      </w:tr>
      <w:tr w:rsidR="00E45048" w14:paraId="2095521F" w14:textId="77777777">
        <w:tc>
          <w:tcPr>
            <w:tcW w:w="2190" w:type="dxa"/>
          </w:tcPr>
          <w:p w14:paraId="3D447565" w14:textId="77777777" w:rsidR="00E45048" w:rsidRDefault="00000000">
            <w:pPr>
              <w:spacing w:after="0" w:line="240" w:lineRule="auto"/>
              <w:rPr>
                <w:rFonts w:ascii="Times New Roman" w:hAnsi="Times New Roman"/>
                <w:sz w:val="24"/>
                <w:szCs w:val="24"/>
                <w:lang w:val="uk-UA"/>
              </w:rPr>
            </w:pPr>
            <w:r>
              <w:rPr>
                <w:rFonts w:ascii="Times New Roman" w:hAnsi="Times New Roman"/>
                <w:sz w:val="24"/>
                <w:szCs w:val="24"/>
                <w:lang w:val="uk-UA"/>
              </w:rPr>
              <w:t>Транспорт</w:t>
            </w:r>
          </w:p>
        </w:tc>
        <w:tc>
          <w:tcPr>
            <w:tcW w:w="1940" w:type="dxa"/>
            <w:vAlign w:val="center"/>
          </w:tcPr>
          <w:p w14:paraId="06588075" w14:textId="77777777" w:rsidR="00E45048" w:rsidRDefault="00000000">
            <w:pPr>
              <w:jc w:val="center"/>
              <w:rPr>
                <w:rFonts w:ascii="Times New Roman" w:hAnsi="Times New Roman"/>
                <w:sz w:val="24"/>
                <w:szCs w:val="24"/>
                <w:lang w:val="uk-UA"/>
              </w:rPr>
            </w:pPr>
            <w:r>
              <w:rPr>
                <w:rFonts w:ascii="Times New Roman" w:hAnsi="Times New Roman"/>
                <w:sz w:val="24"/>
                <w:szCs w:val="24"/>
                <w:lang w:val="uk-UA"/>
              </w:rPr>
              <w:t>843,34</w:t>
            </w:r>
          </w:p>
        </w:tc>
        <w:tc>
          <w:tcPr>
            <w:tcW w:w="1920" w:type="dxa"/>
            <w:vAlign w:val="center"/>
          </w:tcPr>
          <w:p w14:paraId="0C44B70A" w14:textId="77777777" w:rsidR="00E45048" w:rsidRDefault="00000000">
            <w:pPr>
              <w:jc w:val="center"/>
              <w:rPr>
                <w:rFonts w:ascii="Times New Roman" w:hAnsi="Times New Roman"/>
                <w:sz w:val="24"/>
                <w:szCs w:val="24"/>
                <w:lang w:val="uk-UA"/>
              </w:rPr>
            </w:pPr>
            <w:r>
              <w:rPr>
                <w:rFonts w:ascii="Times New Roman" w:hAnsi="Times New Roman"/>
                <w:sz w:val="24"/>
                <w:szCs w:val="24"/>
                <w:lang w:val="uk-UA"/>
              </w:rPr>
              <w:t>900,0</w:t>
            </w:r>
          </w:p>
        </w:tc>
        <w:tc>
          <w:tcPr>
            <w:tcW w:w="1850" w:type="dxa"/>
            <w:vAlign w:val="center"/>
          </w:tcPr>
          <w:p w14:paraId="432EA664" w14:textId="77777777" w:rsidR="00E45048" w:rsidRDefault="00E45048">
            <w:pPr>
              <w:jc w:val="center"/>
              <w:rPr>
                <w:rFonts w:ascii="Times New Roman" w:hAnsi="Times New Roman"/>
                <w:sz w:val="24"/>
                <w:szCs w:val="24"/>
                <w:lang w:val="en-US"/>
              </w:rPr>
            </w:pPr>
          </w:p>
        </w:tc>
        <w:tc>
          <w:tcPr>
            <w:tcW w:w="1783" w:type="dxa"/>
            <w:vAlign w:val="center"/>
          </w:tcPr>
          <w:p w14:paraId="6FB22729" w14:textId="77777777" w:rsidR="00E45048" w:rsidRDefault="00000000">
            <w:pPr>
              <w:jc w:val="center"/>
              <w:rPr>
                <w:rFonts w:ascii="Times New Roman" w:hAnsi="Times New Roman"/>
                <w:sz w:val="24"/>
                <w:szCs w:val="24"/>
                <w:lang w:val="uk-UA"/>
              </w:rPr>
            </w:pPr>
            <w:r>
              <w:rPr>
                <w:rFonts w:ascii="Times New Roman" w:hAnsi="Times New Roman"/>
                <w:sz w:val="24"/>
                <w:szCs w:val="24"/>
                <w:lang w:val="uk-UA"/>
              </w:rPr>
              <w:t>1743,34</w:t>
            </w:r>
          </w:p>
        </w:tc>
      </w:tr>
      <w:tr w:rsidR="00E45048" w14:paraId="4075F4BF" w14:textId="77777777">
        <w:tc>
          <w:tcPr>
            <w:tcW w:w="2190" w:type="dxa"/>
          </w:tcPr>
          <w:p w14:paraId="1B7C3D6A" w14:textId="77777777" w:rsidR="00E45048" w:rsidRDefault="00000000">
            <w:pPr>
              <w:spacing w:after="0" w:line="240" w:lineRule="auto"/>
              <w:rPr>
                <w:rFonts w:ascii="Times New Roman" w:hAnsi="Times New Roman"/>
                <w:b/>
                <w:sz w:val="24"/>
                <w:szCs w:val="24"/>
                <w:lang w:val="uk-UA"/>
              </w:rPr>
            </w:pPr>
            <w:r>
              <w:rPr>
                <w:rFonts w:ascii="Times New Roman" w:hAnsi="Times New Roman"/>
                <w:b/>
                <w:sz w:val="24"/>
                <w:szCs w:val="24"/>
                <w:lang w:val="uk-UA"/>
              </w:rPr>
              <w:t>Всього</w:t>
            </w:r>
          </w:p>
        </w:tc>
        <w:tc>
          <w:tcPr>
            <w:tcW w:w="1940" w:type="dxa"/>
            <w:vAlign w:val="center"/>
          </w:tcPr>
          <w:p w14:paraId="084CD04C" w14:textId="77777777" w:rsidR="00E45048" w:rsidRDefault="00000000">
            <w:pPr>
              <w:jc w:val="center"/>
              <w:rPr>
                <w:rFonts w:ascii="Times New Roman" w:hAnsi="Times New Roman"/>
                <w:b/>
                <w:bCs/>
                <w:sz w:val="24"/>
                <w:szCs w:val="24"/>
                <w:lang w:val="uk-UA"/>
              </w:rPr>
            </w:pPr>
            <w:r>
              <w:rPr>
                <w:rFonts w:ascii="Times New Roman" w:hAnsi="Times New Roman"/>
                <w:b/>
                <w:bCs/>
                <w:sz w:val="24"/>
                <w:szCs w:val="24"/>
                <w:lang w:val="uk-UA"/>
              </w:rPr>
              <w:t>8000,0</w:t>
            </w:r>
          </w:p>
        </w:tc>
        <w:tc>
          <w:tcPr>
            <w:tcW w:w="1920" w:type="dxa"/>
            <w:vAlign w:val="center"/>
          </w:tcPr>
          <w:p w14:paraId="05DF9D59" w14:textId="77777777" w:rsidR="00E45048" w:rsidRDefault="00000000">
            <w:pPr>
              <w:jc w:val="center"/>
              <w:rPr>
                <w:rFonts w:ascii="Times New Roman" w:hAnsi="Times New Roman"/>
                <w:b/>
                <w:bCs/>
                <w:sz w:val="24"/>
                <w:szCs w:val="24"/>
                <w:lang w:val="uk-UA"/>
              </w:rPr>
            </w:pPr>
            <w:r>
              <w:rPr>
                <w:rFonts w:ascii="Times New Roman" w:hAnsi="Times New Roman"/>
                <w:b/>
                <w:bCs/>
                <w:sz w:val="24"/>
                <w:szCs w:val="24"/>
                <w:lang w:val="uk-UA"/>
              </w:rPr>
              <w:t>10000,0</w:t>
            </w:r>
          </w:p>
        </w:tc>
        <w:tc>
          <w:tcPr>
            <w:tcW w:w="1850" w:type="dxa"/>
            <w:vAlign w:val="center"/>
          </w:tcPr>
          <w:p w14:paraId="6EA41979" w14:textId="77777777" w:rsidR="00E45048" w:rsidRDefault="00E45048">
            <w:pPr>
              <w:jc w:val="center"/>
              <w:rPr>
                <w:rFonts w:ascii="Times New Roman" w:hAnsi="Times New Roman"/>
                <w:b/>
                <w:bCs/>
                <w:sz w:val="24"/>
                <w:szCs w:val="24"/>
                <w:lang w:val="uk-UA"/>
              </w:rPr>
            </w:pPr>
          </w:p>
        </w:tc>
        <w:tc>
          <w:tcPr>
            <w:tcW w:w="1783" w:type="dxa"/>
          </w:tcPr>
          <w:p w14:paraId="2872355D" w14:textId="77777777" w:rsidR="00E45048" w:rsidRDefault="00000000">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18000,0</w:t>
            </w:r>
          </w:p>
        </w:tc>
      </w:tr>
    </w:tbl>
    <w:p w14:paraId="083B1390" w14:textId="77777777" w:rsidR="00E45048" w:rsidRDefault="00E45048">
      <w:pPr>
        <w:spacing w:after="0" w:line="240" w:lineRule="auto"/>
        <w:ind w:left="284"/>
        <w:jc w:val="center"/>
        <w:rPr>
          <w:rFonts w:ascii="Times New Roman" w:hAnsi="Times New Roman"/>
          <w:b/>
          <w:sz w:val="24"/>
          <w:szCs w:val="24"/>
          <w:lang w:val="uk-UA"/>
        </w:rPr>
      </w:pPr>
    </w:p>
    <w:p w14:paraId="5D6A3C6C" w14:textId="77777777" w:rsidR="00E45048" w:rsidRDefault="00E45048">
      <w:pPr>
        <w:spacing w:after="0" w:line="240" w:lineRule="auto"/>
        <w:ind w:left="284"/>
        <w:jc w:val="center"/>
        <w:rPr>
          <w:rFonts w:ascii="Times New Roman" w:hAnsi="Times New Roman"/>
          <w:i/>
          <w:sz w:val="26"/>
          <w:szCs w:val="26"/>
          <w:lang w:val="uk-UA"/>
        </w:rPr>
      </w:pPr>
    </w:p>
    <w:p w14:paraId="4F9CF584" w14:textId="77777777" w:rsidR="00E45048" w:rsidRDefault="00000000">
      <w:pPr>
        <w:spacing w:after="0" w:line="240" w:lineRule="auto"/>
        <w:ind w:left="284"/>
        <w:jc w:val="center"/>
        <w:rPr>
          <w:rFonts w:ascii="Times New Roman" w:hAnsi="Times New Roman"/>
          <w:i/>
          <w:sz w:val="26"/>
          <w:szCs w:val="26"/>
          <w:lang w:val="uk-UA"/>
        </w:rPr>
      </w:pPr>
      <w:r>
        <w:rPr>
          <w:rFonts w:ascii="Times New Roman" w:hAnsi="Times New Roman"/>
          <w:i/>
          <w:sz w:val="26"/>
          <w:szCs w:val="26"/>
          <w:lang w:val="uk-UA"/>
        </w:rPr>
        <w:t>Підсумки та перспективи</w:t>
      </w:r>
    </w:p>
    <w:p w14:paraId="5383B393"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Середньостроковий план - це документ регіонального рівня, що формує основу для якісно нового підходу до управління публічними інвестиціями в громаді.</w:t>
      </w:r>
    </w:p>
    <w:p w14:paraId="7E8CFA72"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 xml:space="preserve">Визначення наскрізних стратегічних цілей, узгодження з наявними стратегічними документами, продовження та завершення розпочатих проєктів і </w:t>
      </w:r>
      <w:r>
        <w:rPr>
          <w:rFonts w:ascii="Times New Roman" w:hAnsi="Times New Roman"/>
          <w:sz w:val="26"/>
          <w:szCs w:val="26"/>
          <w:lang w:val="uk-UA"/>
        </w:rPr>
        <w:lastRenderedPageBreak/>
        <w:t>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фінансової підтримки у середньостроковому періоді.</w:t>
      </w:r>
    </w:p>
    <w:p w14:paraId="0170E4C6"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проєктного портфеля публічних інвестицій регіону і галузевих (секторальних) проектних портфелів громади.</w:t>
      </w:r>
    </w:p>
    <w:p w14:paraId="63052F0F"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Підготовка проектів та програм передбачає обов’язкове визначення напряму публічного інвестування у відповідній галузі (секторі), з яким пов’язаний проект чи програма, а також узгодження мети та цілей проєкту з таким напрямом.</w:t>
      </w:r>
    </w:p>
    <w:p w14:paraId="58EB35F4"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14:paraId="5281BF56"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Без визначення напрямів для публічного інвестування неможлива пріоритизація проектів, включених до галузевого (секторального) проєктного портфеля. Пріоритизація проектів здійснюється в межах напряму згідно з критеріями пріоритизації, визначеними структурним підрозділом, відповідальним за реалізацію державної політики у відповідній галузі (секторі).</w:t>
      </w:r>
    </w:p>
    <w:p w14:paraId="56961D15" w14:textId="77777777" w:rsidR="00E45048" w:rsidRDefault="00000000">
      <w:pPr>
        <w:spacing w:after="0" w:line="240" w:lineRule="auto"/>
        <w:ind w:firstLineChars="200" w:firstLine="520"/>
        <w:jc w:val="both"/>
        <w:rPr>
          <w:rFonts w:ascii="Times New Roman" w:hAnsi="Times New Roman"/>
          <w:sz w:val="26"/>
          <w:szCs w:val="26"/>
          <w:lang w:val="uk-UA"/>
        </w:rPr>
      </w:pPr>
      <w:r>
        <w:rPr>
          <w:rFonts w:ascii="Times New Roman" w:hAnsi="Times New Roman"/>
          <w:sz w:val="26"/>
          <w:szCs w:val="26"/>
          <w:lang w:val="uk-UA"/>
        </w:rPr>
        <w:t>У подальшому лише ті проекти та програми, які включені до галузевого (секторального) проєктного портфеля і відповідають основним напрямам публічного інвестування, визначеним у додатку 1 до середньострокового плану, можуть бути включені до єдиного проєктного портфеля публічних інвестицій громади та, відповідно, підлягатимуть фінансуванню.</w:t>
      </w:r>
    </w:p>
    <w:p w14:paraId="57E69C79" w14:textId="77777777" w:rsidR="00E45048" w:rsidRDefault="00E45048">
      <w:pPr>
        <w:spacing w:after="0" w:line="240" w:lineRule="auto"/>
        <w:jc w:val="both"/>
        <w:rPr>
          <w:rFonts w:ascii="Times New Roman" w:hAnsi="Times New Roman"/>
          <w:sz w:val="26"/>
          <w:szCs w:val="26"/>
          <w:lang w:val="uk-UA"/>
        </w:rPr>
      </w:pPr>
    </w:p>
    <w:p w14:paraId="450DB2BC" w14:textId="77777777" w:rsidR="00E45048" w:rsidRDefault="00E45048">
      <w:pPr>
        <w:spacing w:after="0" w:line="240" w:lineRule="auto"/>
        <w:jc w:val="both"/>
        <w:rPr>
          <w:rFonts w:ascii="Times New Roman" w:hAnsi="Times New Roman"/>
          <w:color w:val="000000"/>
          <w:sz w:val="26"/>
          <w:szCs w:val="26"/>
          <w:lang w:val="uk-UA"/>
        </w:rPr>
        <w:sectPr w:rsidR="00E45048">
          <w:pgSz w:w="11906" w:h="16838"/>
          <w:pgMar w:top="1134" w:right="851" w:bottom="1134" w:left="1701" w:header="709" w:footer="709" w:gutter="0"/>
          <w:cols w:space="708"/>
          <w:docGrid w:linePitch="360"/>
        </w:sectPr>
      </w:pPr>
    </w:p>
    <w:p w14:paraId="398EBBE6" w14:textId="77777777" w:rsidR="00E45048" w:rsidRDefault="00000000">
      <w:pPr>
        <w:spacing w:after="0" w:line="240" w:lineRule="auto"/>
        <w:ind w:left="9072"/>
        <w:rPr>
          <w:rFonts w:ascii="Times New Roman" w:hAnsi="Times New Roman"/>
          <w:color w:val="000000"/>
          <w:lang w:val="uk-UA"/>
        </w:rPr>
      </w:pPr>
      <w:r>
        <w:rPr>
          <w:rFonts w:ascii="Times New Roman" w:hAnsi="Times New Roman"/>
          <w:color w:val="000000"/>
          <w:lang w:val="uk-UA"/>
        </w:rPr>
        <w:lastRenderedPageBreak/>
        <w:t>Додаток № 1</w:t>
      </w:r>
    </w:p>
    <w:p w14:paraId="33CB4C15" w14:textId="77777777" w:rsidR="00E45048" w:rsidRDefault="00000000">
      <w:pPr>
        <w:spacing w:after="0" w:line="240" w:lineRule="auto"/>
        <w:ind w:left="9072"/>
        <w:rPr>
          <w:rFonts w:ascii="Times New Roman" w:hAnsi="Times New Roman"/>
          <w:color w:val="000000"/>
          <w:sz w:val="24"/>
          <w:szCs w:val="24"/>
          <w:lang w:val="uk-UA"/>
        </w:rPr>
      </w:pPr>
      <w:r>
        <w:rPr>
          <w:rFonts w:ascii="Times New Roman" w:hAnsi="Times New Roman"/>
          <w:color w:val="000000"/>
          <w:sz w:val="24"/>
          <w:szCs w:val="24"/>
          <w:lang w:val="uk-UA"/>
        </w:rPr>
        <w:t xml:space="preserve">до Середньострокового плану  </w:t>
      </w:r>
      <w:r>
        <w:rPr>
          <w:rFonts w:ascii="Times New Roman" w:hAnsi="Times New Roman"/>
          <w:bCs/>
          <w:sz w:val="24"/>
          <w:szCs w:val="24"/>
          <w:lang w:val="uk-UA"/>
        </w:rPr>
        <w:t>публічних інвестицій</w:t>
      </w:r>
      <w:r>
        <w:rPr>
          <w:rFonts w:ascii="Times New Roman" w:hAnsi="Times New Roman"/>
          <w:color w:val="000000"/>
          <w:sz w:val="24"/>
          <w:szCs w:val="24"/>
          <w:lang w:val="uk-UA"/>
        </w:rPr>
        <w:t xml:space="preserve"> Тягинської сільської територіальної громади  </w:t>
      </w:r>
    </w:p>
    <w:p w14:paraId="1932A031" w14:textId="77777777" w:rsidR="00E45048" w:rsidRDefault="00000000">
      <w:pPr>
        <w:spacing w:after="0" w:line="240" w:lineRule="auto"/>
        <w:ind w:left="9072"/>
        <w:rPr>
          <w:rFonts w:ascii="Times New Roman" w:hAnsi="Times New Roman"/>
          <w:color w:val="000000"/>
          <w:lang w:val="uk-UA"/>
        </w:rPr>
      </w:pPr>
      <w:r>
        <w:rPr>
          <w:rFonts w:ascii="Times New Roman" w:hAnsi="Times New Roman"/>
          <w:color w:val="000000"/>
          <w:sz w:val="24"/>
          <w:szCs w:val="24"/>
          <w:lang w:val="uk-UA"/>
        </w:rPr>
        <w:t>на 2026 - 2028 роки</w:t>
      </w:r>
    </w:p>
    <w:p w14:paraId="4638341E" w14:textId="77777777" w:rsidR="00E45048" w:rsidRDefault="00E45048">
      <w:pPr>
        <w:spacing w:after="0" w:line="240" w:lineRule="auto"/>
        <w:ind w:right="281"/>
        <w:jc w:val="center"/>
        <w:rPr>
          <w:rFonts w:ascii="Times New Roman" w:hAnsi="Times New Roman"/>
          <w:b/>
          <w:sz w:val="24"/>
          <w:szCs w:val="24"/>
        </w:rPr>
      </w:pPr>
    </w:p>
    <w:p w14:paraId="75344534" w14:textId="77777777" w:rsidR="00E45048" w:rsidRDefault="00000000">
      <w:pPr>
        <w:spacing w:after="0" w:line="240" w:lineRule="auto"/>
        <w:ind w:right="281"/>
        <w:jc w:val="center"/>
        <w:rPr>
          <w:rFonts w:ascii="Times New Roman" w:hAnsi="Times New Roman"/>
          <w:b/>
          <w:sz w:val="24"/>
          <w:szCs w:val="24"/>
        </w:rPr>
      </w:pPr>
      <w:r>
        <w:rPr>
          <w:rFonts w:ascii="Times New Roman" w:hAnsi="Times New Roman"/>
          <w:b/>
          <w:sz w:val="24"/>
          <w:szCs w:val="24"/>
        </w:rPr>
        <w:t>ОСНОВНІ</w:t>
      </w:r>
      <w:r>
        <w:rPr>
          <w:rFonts w:ascii="Times New Roman" w:hAnsi="Times New Roman"/>
          <w:b/>
          <w:spacing w:val="-10"/>
          <w:sz w:val="24"/>
          <w:szCs w:val="24"/>
        </w:rPr>
        <w:t xml:space="preserve"> </w:t>
      </w:r>
      <w:r>
        <w:rPr>
          <w:rFonts w:ascii="Times New Roman" w:hAnsi="Times New Roman"/>
          <w:b/>
          <w:sz w:val="24"/>
          <w:szCs w:val="24"/>
        </w:rPr>
        <w:t>НАПРЯМИ</w:t>
      </w:r>
      <w:r>
        <w:rPr>
          <w:rFonts w:ascii="Times New Roman" w:hAnsi="Times New Roman"/>
          <w:b/>
          <w:spacing w:val="-10"/>
          <w:sz w:val="24"/>
          <w:szCs w:val="24"/>
        </w:rPr>
        <w:t xml:space="preserve"> </w:t>
      </w:r>
      <w:r>
        <w:rPr>
          <w:rFonts w:ascii="Times New Roman" w:hAnsi="Times New Roman"/>
          <w:b/>
          <w:sz w:val="24"/>
          <w:szCs w:val="24"/>
        </w:rPr>
        <w:t>ПУБЛІЧНОГО</w:t>
      </w:r>
      <w:r>
        <w:rPr>
          <w:rFonts w:ascii="Times New Roman" w:hAnsi="Times New Roman"/>
          <w:b/>
          <w:spacing w:val="-7"/>
          <w:sz w:val="24"/>
          <w:szCs w:val="24"/>
        </w:rPr>
        <w:t xml:space="preserve"> </w:t>
      </w:r>
      <w:r>
        <w:rPr>
          <w:rFonts w:ascii="Times New Roman" w:hAnsi="Times New Roman"/>
          <w:b/>
          <w:spacing w:val="-2"/>
          <w:sz w:val="24"/>
          <w:szCs w:val="24"/>
        </w:rPr>
        <w:t>ІНВЕСТУВАННЯ</w:t>
      </w:r>
    </w:p>
    <w:p w14:paraId="714FC1B7" w14:textId="77777777" w:rsidR="00E45048" w:rsidRDefault="00E45048">
      <w:pPr>
        <w:spacing w:after="0" w:line="240" w:lineRule="auto"/>
        <w:ind w:left="144"/>
        <w:rPr>
          <w:rFonts w:ascii="Times New Roman" w:hAnsi="Times New Roman"/>
          <w:sz w:val="24"/>
          <w:szCs w:val="24"/>
        </w:rPr>
      </w:pPr>
    </w:p>
    <w:p w14:paraId="1BC783FE" w14:textId="77777777" w:rsidR="00E45048" w:rsidRDefault="00000000">
      <w:pPr>
        <w:spacing w:after="0" w:line="240" w:lineRule="auto"/>
        <w:ind w:left="144"/>
        <w:rPr>
          <w:rFonts w:ascii="Times New Roman" w:hAnsi="Times New Roman"/>
          <w:sz w:val="24"/>
          <w:szCs w:val="24"/>
        </w:rPr>
      </w:pPr>
      <w:r>
        <w:rPr>
          <w:rFonts w:ascii="Times New Roman" w:hAnsi="Times New Roman"/>
          <w:sz w:val="24"/>
          <w:szCs w:val="24"/>
        </w:rPr>
        <w:t>Галузь</w:t>
      </w:r>
      <w:r>
        <w:rPr>
          <w:rFonts w:ascii="Times New Roman" w:hAnsi="Times New Roman"/>
          <w:spacing w:val="-9"/>
          <w:sz w:val="24"/>
          <w:szCs w:val="24"/>
        </w:rPr>
        <w:t xml:space="preserve"> </w:t>
      </w:r>
      <w:r>
        <w:rPr>
          <w:rFonts w:ascii="Times New Roman" w:hAnsi="Times New Roman"/>
          <w:sz w:val="24"/>
          <w:szCs w:val="24"/>
        </w:rPr>
        <w:t>(сектор)</w:t>
      </w:r>
      <w:r>
        <w:rPr>
          <w:rFonts w:ascii="Times New Roman" w:hAnsi="Times New Roman"/>
          <w:spacing w:val="-7"/>
          <w:sz w:val="24"/>
          <w:szCs w:val="24"/>
        </w:rPr>
        <w:t xml:space="preserve"> </w:t>
      </w:r>
      <w:r>
        <w:rPr>
          <w:rFonts w:ascii="Times New Roman" w:hAnsi="Times New Roman"/>
          <w:sz w:val="24"/>
          <w:szCs w:val="24"/>
        </w:rPr>
        <w:t>для</w:t>
      </w:r>
      <w:r>
        <w:rPr>
          <w:rFonts w:ascii="Times New Roman" w:hAnsi="Times New Roman"/>
          <w:spacing w:val="-6"/>
          <w:sz w:val="24"/>
          <w:szCs w:val="24"/>
        </w:rPr>
        <w:t xml:space="preserve"> </w:t>
      </w:r>
      <w:r>
        <w:rPr>
          <w:rFonts w:ascii="Times New Roman" w:hAnsi="Times New Roman"/>
          <w:sz w:val="24"/>
          <w:szCs w:val="24"/>
        </w:rPr>
        <w:t>публічного</w:t>
      </w:r>
      <w:r>
        <w:rPr>
          <w:rFonts w:ascii="Times New Roman" w:hAnsi="Times New Roman"/>
          <w:spacing w:val="-4"/>
          <w:sz w:val="24"/>
          <w:szCs w:val="24"/>
        </w:rPr>
        <w:t xml:space="preserve"> </w:t>
      </w:r>
      <w:r>
        <w:rPr>
          <w:rFonts w:ascii="Times New Roman" w:hAnsi="Times New Roman"/>
          <w:sz w:val="24"/>
          <w:szCs w:val="24"/>
        </w:rPr>
        <w:t>інвестування</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Освіта</w:t>
      </w:r>
      <w:r>
        <w:rPr>
          <w:rFonts w:ascii="Times New Roman" w:hAnsi="Times New Roman"/>
          <w:spacing w:val="-7"/>
          <w:sz w:val="24"/>
          <w:szCs w:val="24"/>
        </w:rPr>
        <w:t xml:space="preserve"> </w:t>
      </w:r>
    </w:p>
    <w:p w14:paraId="501F5A26" w14:textId="77777777" w:rsidR="00E45048" w:rsidRDefault="00000000">
      <w:pPr>
        <w:pStyle w:val="a3"/>
        <w:tabs>
          <w:tab w:val="left" w:pos="14700"/>
        </w:tabs>
        <w:spacing w:after="0" w:line="240" w:lineRule="auto"/>
        <w:ind w:left="144"/>
        <w:rPr>
          <w:rFonts w:ascii="Times New Roman" w:eastAsiaTheme="minorEastAsia" w:hAnsi="Times New Roman"/>
          <w:sz w:val="24"/>
          <w:szCs w:val="24"/>
          <w:lang w:val="uk-UA"/>
        </w:rPr>
      </w:pPr>
      <w:r>
        <w:rPr>
          <w:rFonts w:ascii="Times New Roman" w:hAnsi="Times New Roman"/>
          <w:sz w:val="24"/>
          <w:szCs w:val="24"/>
        </w:rPr>
        <w:t>Структурний підрозділ,</w:t>
      </w:r>
      <w:r>
        <w:rPr>
          <w:rFonts w:ascii="Times New Roman" w:hAnsi="Times New Roman"/>
          <w:spacing w:val="-4"/>
          <w:sz w:val="24"/>
          <w:szCs w:val="24"/>
        </w:rPr>
        <w:t xml:space="preserve"> </w:t>
      </w:r>
      <w:r>
        <w:rPr>
          <w:rFonts w:ascii="Times New Roman" w:hAnsi="Times New Roman"/>
          <w:sz w:val="24"/>
          <w:szCs w:val="24"/>
        </w:rPr>
        <w:t>відповідальний</w:t>
      </w:r>
      <w:r>
        <w:rPr>
          <w:rFonts w:ascii="Times New Roman" w:hAnsi="Times New Roman"/>
          <w:spacing w:val="-3"/>
          <w:sz w:val="24"/>
          <w:szCs w:val="24"/>
        </w:rPr>
        <w:t xml:space="preserve"> </w:t>
      </w:r>
      <w:r>
        <w:rPr>
          <w:rFonts w:ascii="Times New Roman" w:hAnsi="Times New Roman"/>
          <w:sz w:val="24"/>
          <w:szCs w:val="24"/>
        </w:rPr>
        <w:t>за</w:t>
      </w:r>
      <w:r>
        <w:rPr>
          <w:rFonts w:ascii="Times New Roman" w:hAnsi="Times New Roman"/>
          <w:spacing w:val="-3"/>
          <w:sz w:val="24"/>
          <w:szCs w:val="24"/>
        </w:rPr>
        <w:t xml:space="preserve"> </w:t>
      </w:r>
      <w:r>
        <w:rPr>
          <w:rFonts w:ascii="Times New Roman" w:hAnsi="Times New Roman"/>
          <w:sz w:val="24"/>
          <w:szCs w:val="24"/>
        </w:rPr>
        <w:t>галузь</w:t>
      </w:r>
      <w:r>
        <w:rPr>
          <w:rFonts w:ascii="Times New Roman" w:hAnsi="Times New Roman"/>
          <w:spacing w:val="-5"/>
          <w:sz w:val="24"/>
          <w:szCs w:val="24"/>
        </w:rPr>
        <w:t xml:space="preserve"> </w:t>
      </w:r>
      <w:r>
        <w:rPr>
          <w:rFonts w:ascii="Times New Roman" w:hAnsi="Times New Roman"/>
          <w:sz w:val="24"/>
          <w:szCs w:val="24"/>
        </w:rPr>
        <w:t>(сектор)</w:t>
      </w:r>
      <w:r>
        <w:rPr>
          <w:rFonts w:ascii="Times New Roman" w:hAnsi="Times New Roman"/>
          <w:spacing w:val="-3"/>
          <w:sz w:val="24"/>
          <w:szCs w:val="24"/>
        </w:rPr>
        <w:t xml:space="preserve"> </w:t>
      </w:r>
      <w:r>
        <w:rPr>
          <w:rFonts w:ascii="Times New Roman" w:hAnsi="Times New Roman"/>
          <w:sz w:val="24"/>
          <w:szCs w:val="24"/>
        </w:rPr>
        <w:t>для</w:t>
      </w:r>
      <w:r>
        <w:rPr>
          <w:rFonts w:ascii="Times New Roman" w:hAnsi="Times New Roman"/>
          <w:spacing w:val="-3"/>
          <w:sz w:val="24"/>
          <w:szCs w:val="24"/>
        </w:rPr>
        <w:t xml:space="preserve"> </w:t>
      </w:r>
      <w:r>
        <w:rPr>
          <w:rFonts w:ascii="Times New Roman" w:hAnsi="Times New Roman"/>
          <w:sz w:val="24"/>
          <w:szCs w:val="24"/>
        </w:rPr>
        <w:t>публічного</w:t>
      </w:r>
      <w:r>
        <w:rPr>
          <w:rFonts w:ascii="Times New Roman" w:hAnsi="Times New Roman"/>
          <w:spacing w:val="-2"/>
          <w:sz w:val="24"/>
          <w:szCs w:val="24"/>
        </w:rPr>
        <w:t xml:space="preserve"> </w:t>
      </w:r>
      <w:r>
        <w:rPr>
          <w:rFonts w:ascii="Times New Roman" w:hAnsi="Times New Roman"/>
          <w:sz w:val="24"/>
          <w:szCs w:val="24"/>
        </w:rPr>
        <w:t>інвестування –</w:t>
      </w:r>
      <w:r>
        <w:rPr>
          <w:rFonts w:ascii="Times New Roman" w:hAnsi="Times New Roman"/>
          <w:spacing w:val="-3"/>
          <w:sz w:val="24"/>
          <w:szCs w:val="24"/>
        </w:rPr>
        <w:t xml:space="preserve"> </w:t>
      </w:r>
      <w:r>
        <w:rPr>
          <w:rFonts w:ascii="Times New Roman" w:hAnsi="Times New Roman"/>
          <w:sz w:val="24"/>
          <w:szCs w:val="24"/>
          <w:lang w:val="uk-UA"/>
        </w:rPr>
        <w:t>в</w:t>
      </w:r>
      <w:r>
        <w:rPr>
          <w:rFonts w:ascii="Times New Roman" w:eastAsiaTheme="minorEastAsia" w:hAnsi="Times New Roman"/>
          <w:sz w:val="24"/>
          <w:szCs w:val="24"/>
          <w:lang w:val="uk-UA"/>
        </w:rPr>
        <w:t>ідділ освіти, культури та туризму, молоді та спорту Тягинської сільської ради</w:t>
      </w:r>
    </w:p>
    <w:p w14:paraId="5DD24A74" w14:textId="77777777" w:rsidR="00E45048" w:rsidRDefault="00000000">
      <w:pPr>
        <w:pStyle w:val="a3"/>
        <w:spacing w:after="0" w:line="240" w:lineRule="auto"/>
        <w:ind w:left="144" w:right="1234"/>
        <w:rPr>
          <w:rFonts w:ascii="Times New Roman" w:hAnsi="Times New Roman"/>
          <w:sz w:val="24"/>
          <w:szCs w:val="24"/>
          <w:lang w:val="uk-UA"/>
        </w:rPr>
      </w:pPr>
      <w:r>
        <w:rPr>
          <w:rFonts w:ascii="Times New Roman" w:hAnsi="Times New Roman"/>
          <w:sz w:val="24"/>
          <w:szCs w:val="24"/>
        </w:rPr>
        <w:t>Граничний сукупний обсяг публічних інвестицій на серед</w:t>
      </w:r>
      <w:r>
        <w:rPr>
          <w:rFonts w:ascii="Times New Roman" w:hAnsi="Times New Roman"/>
          <w:sz w:val="24"/>
          <w:szCs w:val="24"/>
          <w:lang w:val="uk-UA"/>
        </w:rPr>
        <w:t>н</w:t>
      </w:r>
      <w:r>
        <w:rPr>
          <w:rFonts w:ascii="Times New Roman" w:hAnsi="Times New Roman"/>
          <w:sz w:val="24"/>
          <w:szCs w:val="24"/>
        </w:rPr>
        <w:t xml:space="preserve">ьостроковий період - </w:t>
      </w:r>
      <w:r>
        <w:rPr>
          <w:rFonts w:ascii="Times New Roman" w:hAnsi="Times New Roman"/>
          <w:sz w:val="24"/>
          <w:szCs w:val="24"/>
          <w:lang w:val="uk-UA"/>
        </w:rPr>
        <w:t xml:space="preserve">3298,01 </w:t>
      </w:r>
      <w:r>
        <w:rPr>
          <w:rFonts w:ascii="Times New Roman" w:hAnsi="Times New Roman"/>
          <w:sz w:val="24"/>
          <w:szCs w:val="24"/>
        </w:rPr>
        <w:t>тис. грн.</w:t>
      </w:r>
      <w:r>
        <w:rPr>
          <w:rFonts w:ascii="Times New Roman" w:hAnsi="Times New Roman"/>
          <w:sz w:val="24"/>
          <w:szCs w:val="24"/>
          <w:lang w:val="uk-UA"/>
        </w:rPr>
        <w:t xml:space="preserve"> </w:t>
      </w:r>
    </w:p>
    <w:p w14:paraId="677F3E7F" w14:textId="77777777" w:rsidR="00E45048" w:rsidRDefault="00E45048">
      <w:pPr>
        <w:pStyle w:val="a3"/>
        <w:spacing w:after="0" w:line="240" w:lineRule="auto"/>
        <w:ind w:left="144" w:right="1234"/>
        <w:rPr>
          <w:rFonts w:ascii="Times New Roman" w:hAnsi="Times New Roman"/>
          <w:color w:val="FF0000"/>
          <w:sz w:val="24"/>
          <w:szCs w:val="24"/>
        </w:rPr>
      </w:pPr>
    </w:p>
    <w:tbl>
      <w:tblPr>
        <w:tblW w:w="15888"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3080"/>
        <w:gridCol w:w="1290"/>
        <w:gridCol w:w="2210"/>
        <w:gridCol w:w="1150"/>
        <w:gridCol w:w="910"/>
        <w:gridCol w:w="4890"/>
      </w:tblGrid>
      <w:tr w:rsidR="00E45048" w14:paraId="2850D375" w14:textId="77777777">
        <w:trPr>
          <w:cantSplit/>
          <w:trHeight w:val="808"/>
        </w:trPr>
        <w:tc>
          <w:tcPr>
            <w:tcW w:w="2358"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78D7FBB"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Напрям публічного інвестування</w:t>
            </w:r>
          </w:p>
        </w:tc>
        <w:tc>
          <w:tcPr>
            <w:tcW w:w="308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2A69EA7F"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Діючі проєкти/</w:t>
            </w:r>
          </w:p>
          <w:p w14:paraId="3C55E181"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програми</w:t>
            </w:r>
          </w:p>
        </w:tc>
        <w:tc>
          <w:tcPr>
            <w:tcW w:w="129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5B8E3C3" w14:textId="77777777" w:rsidR="00E45048" w:rsidRDefault="00000000">
            <w:pPr>
              <w:widowControl w:val="0"/>
              <w:suppressAutoHyphens/>
              <w:spacing w:after="0" w:line="240" w:lineRule="auto"/>
              <w:ind w:right="-90"/>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Підсектор</w:t>
            </w:r>
          </w:p>
        </w:tc>
        <w:tc>
          <w:tcPr>
            <w:tcW w:w="221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10677C5" w14:textId="77777777" w:rsidR="00E45048" w:rsidRDefault="00000000">
            <w:pPr>
              <w:pStyle w:val="a6"/>
              <w:jc w:val="center"/>
              <w:rPr>
                <w:rFonts w:ascii="Times New Roman" w:hAnsi="Times New Roman"/>
                <w:b/>
                <w:sz w:val="24"/>
                <w:szCs w:val="24"/>
                <w:lang w:val="uk-UA"/>
              </w:rPr>
            </w:pPr>
            <w:r>
              <w:rPr>
                <w:rFonts w:ascii="Times New Roman" w:hAnsi="Times New Roman"/>
                <w:b/>
                <w:sz w:val="24"/>
                <w:szCs w:val="24"/>
                <w:lang w:val="uk-UA"/>
              </w:rPr>
              <w:t>Цільовий показник</w:t>
            </w:r>
          </w:p>
        </w:tc>
        <w:tc>
          <w:tcPr>
            <w:tcW w:w="115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02DA8CA" w14:textId="77777777" w:rsidR="00E45048" w:rsidRDefault="00000000">
            <w:pPr>
              <w:widowControl w:val="0"/>
              <w:suppressAutoHyphens/>
              <w:spacing w:after="0" w:line="240" w:lineRule="auto"/>
              <w:ind w:leftChars="-1" w:rightChars="-45" w:right="-99"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Базове значення</w:t>
            </w:r>
          </w:p>
          <w:p w14:paraId="02B140A0" w14:textId="77777777" w:rsidR="00E45048" w:rsidRDefault="00E45048">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p>
        </w:tc>
        <w:tc>
          <w:tcPr>
            <w:tcW w:w="910" w:type="dxa"/>
            <w:tcBorders>
              <w:top w:val="single" w:sz="8" w:space="0" w:color="000000"/>
              <w:left w:val="single" w:sz="8" w:space="0" w:color="000000"/>
              <w:right w:val="single" w:sz="8" w:space="0" w:color="000000"/>
            </w:tcBorders>
          </w:tcPr>
          <w:p w14:paraId="6508FB89"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Ціль 2028</w:t>
            </w:r>
          </w:p>
        </w:tc>
        <w:tc>
          <w:tcPr>
            <w:tcW w:w="4890" w:type="dxa"/>
            <w:tcBorders>
              <w:top w:val="single" w:sz="8" w:space="0" w:color="000000"/>
              <w:left w:val="single" w:sz="8" w:space="0" w:color="000000"/>
              <w:right w:val="single" w:sz="8" w:space="0" w:color="000000"/>
            </w:tcBorders>
          </w:tcPr>
          <w:p w14:paraId="24A6A691"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Стратегія</w:t>
            </w:r>
          </w:p>
        </w:tc>
      </w:tr>
      <w:tr w:rsidR="00E45048" w14:paraId="7D6FB493" w14:textId="77777777">
        <w:trPr>
          <w:trHeight w:val="440"/>
        </w:trPr>
        <w:tc>
          <w:tcPr>
            <w:tcW w:w="2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CED9F" w14:textId="77777777" w:rsidR="00E45048" w:rsidRDefault="00000000">
            <w:pPr>
              <w:numPr>
                <w:ilvl w:val="0"/>
                <w:numId w:val="2"/>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Облаштування </w:t>
            </w:r>
            <w:r>
              <w:rPr>
                <w:rFonts w:ascii="Times New Roman" w:hAnsi="Times New Roman"/>
                <w:color w:val="000000"/>
                <w:sz w:val="24"/>
                <w:szCs w:val="24"/>
              </w:rPr>
              <w:br/>
              <w:t xml:space="preserve">захисних споруд </w:t>
            </w:r>
            <w:r>
              <w:rPr>
                <w:rFonts w:ascii="Times New Roman" w:hAnsi="Times New Roman"/>
                <w:color w:val="000000"/>
                <w:sz w:val="24"/>
                <w:szCs w:val="24"/>
              </w:rPr>
              <w:br/>
              <w:t xml:space="preserve">цивільного захисту </w:t>
            </w:r>
            <w:r>
              <w:rPr>
                <w:rFonts w:ascii="Times New Roman" w:hAnsi="Times New Roman"/>
                <w:color w:val="000000"/>
                <w:sz w:val="24"/>
                <w:szCs w:val="24"/>
              </w:rPr>
              <w:br/>
              <w:t xml:space="preserve">(укриттів) у </w:t>
            </w:r>
            <w:r>
              <w:rPr>
                <w:rFonts w:ascii="Times New Roman" w:hAnsi="Times New Roman"/>
                <w:color w:val="000000"/>
                <w:sz w:val="24"/>
                <w:szCs w:val="24"/>
              </w:rPr>
              <w:br/>
              <w:t xml:space="preserve">закладах загальної </w:t>
            </w:r>
            <w:r>
              <w:rPr>
                <w:rFonts w:ascii="Times New Roman" w:hAnsi="Times New Roman"/>
                <w:color w:val="000000"/>
                <w:sz w:val="24"/>
                <w:szCs w:val="24"/>
              </w:rPr>
              <w:br/>
              <w:t xml:space="preserve">середньої освіти </w:t>
            </w:r>
          </w:p>
        </w:tc>
        <w:tc>
          <w:tcPr>
            <w:tcW w:w="3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4B67E" w14:textId="77777777" w:rsidR="00E45048" w:rsidRDefault="00000000">
            <w:pPr>
              <w:pStyle w:val="1"/>
              <w:widowControl w:val="0"/>
              <w:rPr>
                <w:color w:val="000000"/>
                <w:sz w:val="24"/>
                <w:szCs w:val="24"/>
                <w:lang w:val="uk-UA"/>
              </w:rPr>
            </w:pPr>
            <w:r>
              <w:rPr>
                <w:color w:val="000000"/>
                <w:sz w:val="24"/>
                <w:szCs w:val="24"/>
                <w:lang w:val="uk-UA"/>
              </w:rPr>
              <w:t xml:space="preserve">1.1. </w:t>
            </w:r>
            <w:r>
              <w:rPr>
                <w:sz w:val="24"/>
                <w:szCs w:val="24"/>
              </w:rPr>
              <w:t xml:space="preserve">Нове будівництво захисної споруди цивільного захисту с. Високе (місце розташування споруди на ділянці між об’єктами інфраструктури: ЗДО (с. Високе вул. Будівельна, 1) та ліцею (с. Високе </w:t>
            </w:r>
            <w:r>
              <w:rPr>
                <w:sz w:val="24"/>
                <w:szCs w:val="24"/>
                <w:lang w:val="uk-UA"/>
              </w:rPr>
              <w:t xml:space="preserve">  </w:t>
            </w:r>
            <w:r>
              <w:rPr>
                <w:sz w:val="24"/>
                <w:szCs w:val="24"/>
              </w:rPr>
              <w:t>вул. Новоселів, 1)</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9CF6D" w14:textId="77777777" w:rsidR="00E45048" w:rsidRDefault="00000000">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Шкільна освіта  </w:t>
            </w:r>
          </w:p>
        </w:tc>
        <w:tc>
          <w:tcPr>
            <w:tcW w:w="2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73F4B"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Кількість</w:t>
            </w:r>
          </w:p>
          <w:p w14:paraId="38041104"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збудованих</w:t>
            </w:r>
          </w:p>
          <w:p w14:paraId="0F0D8818"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укриттів у закладах</w:t>
            </w:r>
          </w:p>
          <w:p w14:paraId="152AB8B1"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загальної середньої</w:t>
            </w:r>
          </w:p>
          <w:p w14:paraId="22FC2C14"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освіти, од. </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3C392" w14:textId="77777777" w:rsidR="00E45048" w:rsidRDefault="0000000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910" w:type="dxa"/>
            <w:tcBorders>
              <w:top w:val="single" w:sz="8" w:space="0" w:color="000000"/>
              <w:left w:val="single" w:sz="8" w:space="0" w:color="000000"/>
              <w:bottom w:val="single" w:sz="8" w:space="0" w:color="000000"/>
              <w:right w:val="single" w:sz="8" w:space="0" w:color="000000"/>
            </w:tcBorders>
          </w:tcPr>
          <w:p w14:paraId="3FE29CBE"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4890" w:type="dxa"/>
            <w:tcBorders>
              <w:top w:val="single" w:sz="8" w:space="0" w:color="000000"/>
              <w:left w:val="single" w:sz="8" w:space="0" w:color="000000"/>
              <w:bottom w:val="single" w:sz="8" w:space="0" w:color="000000"/>
              <w:right w:val="single" w:sz="8" w:space="0" w:color="000000"/>
            </w:tcBorders>
          </w:tcPr>
          <w:p w14:paraId="73A403A8" w14:textId="77777777" w:rsidR="00E45048" w:rsidRDefault="00000000">
            <w:pPr>
              <w:pStyle w:val="1"/>
              <w:widowControl w:val="0"/>
              <w:rPr>
                <w:color w:val="000000"/>
                <w:sz w:val="24"/>
                <w:szCs w:val="24"/>
                <w:lang w:val="uk-UA"/>
              </w:rPr>
            </w:pPr>
            <w:r>
              <w:rPr>
                <w:color w:val="000000"/>
                <w:sz w:val="24"/>
                <w:szCs w:val="24"/>
                <w:lang w:val="uk-UA"/>
              </w:rPr>
              <w:t>Державна стратегія регіонального</w:t>
            </w:r>
          </w:p>
          <w:p w14:paraId="762D2DAD" w14:textId="77777777" w:rsidR="00E45048" w:rsidRDefault="00000000">
            <w:pPr>
              <w:pStyle w:val="1"/>
              <w:widowControl w:val="0"/>
              <w:rPr>
                <w:color w:val="000000"/>
                <w:sz w:val="24"/>
                <w:szCs w:val="24"/>
                <w:lang w:val="uk-UA"/>
              </w:rPr>
            </w:pPr>
            <w:r>
              <w:rPr>
                <w:color w:val="000000"/>
                <w:sz w:val="24"/>
                <w:szCs w:val="24"/>
                <w:lang w:val="uk-UA"/>
              </w:rPr>
              <w:t>розвитку на 2021 - 2027 роки (завдання</w:t>
            </w:r>
          </w:p>
          <w:p w14:paraId="3E3E4A8C" w14:textId="77777777" w:rsidR="00E45048" w:rsidRDefault="00000000">
            <w:pPr>
              <w:pStyle w:val="1"/>
              <w:widowControl w:val="0"/>
              <w:rPr>
                <w:color w:val="000000"/>
                <w:sz w:val="24"/>
                <w:szCs w:val="24"/>
                <w:lang w:val="uk-UA"/>
              </w:rPr>
            </w:pPr>
            <w:r>
              <w:rPr>
                <w:color w:val="000000"/>
                <w:sz w:val="24"/>
                <w:szCs w:val="24"/>
                <w:lang w:val="uk-UA"/>
              </w:rPr>
              <w:t>2.1.21. Сприяння збільшенню фонду</w:t>
            </w:r>
          </w:p>
          <w:p w14:paraId="76BEAAB5" w14:textId="77777777" w:rsidR="00E45048" w:rsidRDefault="00000000">
            <w:pPr>
              <w:pStyle w:val="1"/>
              <w:widowControl w:val="0"/>
              <w:rPr>
                <w:color w:val="000000"/>
                <w:sz w:val="24"/>
                <w:szCs w:val="24"/>
                <w:lang w:val="uk-UA"/>
              </w:rPr>
            </w:pPr>
            <w:r>
              <w:rPr>
                <w:color w:val="000000"/>
                <w:sz w:val="24"/>
                <w:szCs w:val="24"/>
                <w:lang w:val="uk-UA"/>
              </w:rPr>
              <w:t>захисних споруд цивільного захисту з</w:t>
            </w:r>
          </w:p>
          <w:p w14:paraId="0BA7D765" w14:textId="77777777" w:rsidR="00E45048" w:rsidRDefault="00000000">
            <w:pPr>
              <w:pStyle w:val="1"/>
              <w:widowControl w:val="0"/>
              <w:rPr>
                <w:color w:val="000000"/>
                <w:sz w:val="24"/>
                <w:szCs w:val="24"/>
                <w:lang w:val="uk-UA"/>
              </w:rPr>
            </w:pPr>
            <w:r>
              <w:rPr>
                <w:color w:val="000000"/>
                <w:sz w:val="24"/>
                <w:szCs w:val="24"/>
                <w:lang w:val="uk-UA"/>
              </w:rPr>
              <w:t>урахуванням принципів інклюзивності</w:t>
            </w:r>
          </w:p>
          <w:p w14:paraId="40FEF810" w14:textId="77777777" w:rsidR="00E45048" w:rsidRDefault="00000000">
            <w:pPr>
              <w:pStyle w:val="1"/>
              <w:widowControl w:val="0"/>
              <w:rPr>
                <w:color w:val="000000"/>
                <w:sz w:val="24"/>
                <w:szCs w:val="24"/>
                <w:lang w:val="uk-UA"/>
              </w:rPr>
            </w:pPr>
            <w:r>
              <w:rPr>
                <w:color w:val="000000"/>
                <w:sz w:val="24"/>
                <w:szCs w:val="24"/>
                <w:lang w:val="uk-UA"/>
              </w:rPr>
              <w:t>та безбар’єрності).</w:t>
            </w:r>
          </w:p>
          <w:p w14:paraId="107F4466" w14:textId="77777777" w:rsidR="00E45048" w:rsidRDefault="00000000">
            <w:pPr>
              <w:pStyle w:val="1"/>
              <w:widowControl w:val="0"/>
              <w:rPr>
                <w:color w:val="000000"/>
                <w:sz w:val="24"/>
                <w:szCs w:val="24"/>
                <w:lang w:val="uk-UA"/>
              </w:rPr>
            </w:pPr>
            <w:r>
              <w:rPr>
                <w:color w:val="000000"/>
                <w:sz w:val="24"/>
                <w:szCs w:val="24"/>
                <w:lang w:val="uk-UA"/>
              </w:rPr>
              <w:t>Стратегія розвитку Херсонської області на період 2021 - 2027 років (завдання 2.2.2. Забезпечити якість і доступність загальної середньої освіти)</w:t>
            </w:r>
          </w:p>
        </w:tc>
      </w:tr>
      <w:tr w:rsidR="00E45048" w14:paraId="10120926" w14:textId="77777777">
        <w:trPr>
          <w:trHeight w:val="440"/>
        </w:trPr>
        <w:tc>
          <w:tcPr>
            <w:tcW w:w="2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F5C18" w14:textId="77777777" w:rsidR="00E45048" w:rsidRDefault="00000000">
            <w:pPr>
              <w:spacing w:after="0" w:line="240" w:lineRule="auto"/>
              <w:ind w:rightChars="-19" w:right="-42"/>
              <w:jc w:val="both"/>
              <w:rPr>
                <w:rFonts w:ascii="Times New Roman" w:hAnsi="Times New Roman"/>
                <w:color w:val="000000"/>
                <w:sz w:val="24"/>
                <w:szCs w:val="24"/>
              </w:rPr>
            </w:pPr>
            <w:r>
              <w:rPr>
                <w:rFonts w:ascii="Times New Roman" w:hAnsi="Times New Roman"/>
                <w:color w:val="000000"/>
                <w:sz w:val="24"/>
                <w:szCs w:val="24"/>
              </w:rPr>
              <w:t>2. Забезпечення</w:t>
            </w:r>
          </w:p>
          <w:p w14:paraId="682CE5C0" w14:textId="77777777" w:rsidR="00E45048" w:rsidRDefault="00000000">
            <w:pPr>
              <w:spacing w:after="0" w:line="240" w:lineRule="auto"/>
              <w:ind w:rightChars="-19" w:right="-42"/>
              <w:rPr>
                <w:rFonts w:ascii="Times New Roman" w:hAnsi="Times New Roman"/>
                <w:color w:val="000000"/>
                <w:sz w:val="24"/>
                <w:szCs w:val="24"/>
              </w:rPr>
            </w:pPr>
            <w:r>
              <w:rPr>
                <w:rFonts w:ascii="Times New Roman" w:hAnsi="Times New Roman"/>
                <w:color w:val="000000"/>
                <w:sz w:val="24"/>
                <w:szCs w:val="24"/>
              </w:rPr>
              <w:t>доступу до</w:t>
            </w:r>
            <w:r>
              <w:rPr>
                <w:rFonts w:ascii="Times New Roman" w:hAnsi="Times New Roman"/>
                <w:color w:val="000000"/>
                <w:sz w:val="24"/>
                <w:szCs w:val="24"/>
                <w:lang w:val="uk-UA"/>
              </w:rPr>
              <w:t xml:space="preserve"> </w:t>
            </w:r>
            <w:r>
              <w:rPr>
                <w:rFonts w:ascii="Times New Roman" w:hAnsi="Times New Roman"/>
                <w:color w:val="000000"/>
                <w:sz w:val="24"/>
                <w:szCs w:val="24"/>
              </w:rPr>
              <w:t>якісного та</w:t>
            </w:r>
            <w:r>
              <w:rPr>
                <w:rFonts w:ascii="Times New Roman" w:hAnsi="Times New Roman"/>
                <w:color w:val="000000"/>
                <w:sz w:val="24"/>
                <w:szCs w:val="24"/>
                <w:lang w:val="uk-UA"/>
              </w:rPr>
              <w:t xml:space="preserve"> б</w:t>
            </w:r>
            <w:r>
              <w:rPr>
                <w:rFonts w:ascii="Times New Roman" w:hAnsi="Times New Roman"/>
                <w:color w:val="000000"/>
                <w:sz w:val="24"/>
                <w:szCs w:val="24"/>
              </w:rPr>
              <w:t>езпечного</w:t>
            </w:r>
            <w:r>
              <w:rPr>
                <w:rFonts w:ascii="Times New Roman" w:hAnsi="Times New Roman"/>
                <w:color w:val="000000"/>
                <w:sz w:val="24"/>
                <w:szCs w:val="24"/>
                <w:lang w:val="uk-UA"/>
              </w:rPr>
              <w:t xml:space="preserve"> </w:t>
            </w:r>
            <w:r>
              <w:rPr>
                <w:rFonts w:ascii="Times New Roman" w:hAnsi="Times New Roman"/>
                <w:color w:val="000000"/>
                <w:sz w:val="24"/>
                <w:szCs w:val="24"/>
              </w:rPr>
              <w:t>харчування у</w:t>
            </w:r>
            <w:r>
              <w:rPr>
                <w:rFonts w:ascii="Times New Roman" w:hAnsi="Times New Roman"/>
                <w:color w:val="000000"/>
                <w:sz w:val="24"/>
                <w:szCs w:val="24"/>
                <w:lang w:val="uk-UA"/>
              </w:rPr>
              <w:t xml:space="preserve"> </w:t>
            </w:r>
            <w:r>
              <w:rPr>
                <w:rFonts w:ascii="Times New Roman" w:hAnsi="Times New Roman"/>
                <w:color w:val="000000"/>
                <w:sz w:val="24"/>
                <w:szCs w:val="24"/>
              </w:rPr>
              <w:t>закладах освіти</w:t>
            </w:r>
            <w:r>
              <w:rPr>
                <w:rFonts w:ascii="Times New Roman" w:hAnsi="Times New Roman"/>
                <w:color w:val="000000"/>
                <w:sz w:val="24"/>
                <w:szCs w:val="24"/>
                <w:lang w:val="uk-UA"/>
              </w:rPr>
              <w:t xml:space="preserve"> </w:t>
            </w:r>
            <w:r>
              <w:rPr>
                <w:rFonts w:ascii="Times New Roman" w:hAnsi="Times New Roman"/>
                <w:color w:val="000000"/>
                <w:sz w:val="24"/>
                <w:szCs w:val="24"/>
              </w:rPr>
              <w:t>шляхом розвитку</w:t>
            </w:r>
          </w:p>
          <w:p w14:paraId="1D76D935" w14:textId="77777777" w:rsidR="00E45048" w:rsidRDefault="00000000">
            <w:pPr>
              <w:spacing w:after="0" w:line="240" w:lineRule="auto"/>
              <w:ind w:rightChars="-19" w:right="-42"/>
              <w:rPr>
                <w:rFonts w:ascii="Times New Roman" w:hAnsi="Times New Roman"/>
                <w:color w:val="000000"/>
                <w:sz w:val="24"/>
                <w:szCs w:val="24"/>
              </w:rPr>
            </w:pPr>
            <w:r>
              <w:rPr>
                <w:rFonts w:ascii="Times New Roman" w:hAnsi="Times New Roman"/>
                <w:color w:val="000000"/>
                <w:sz w:val="24"/>
                <w:szCs w:val="24"/>
                <w:lang w:val="uk-UA"/>
              </w:rPr>
              <w:t>с</w:t>
            </w:r>
            <w:r>
              <w:rPr>
                <w:rFonts w:ascii="Times New Roman" w:hAnsi="Times New Roman"/>
                <w:color w:val="000000"/>
                <w:sz w:val="24"/>
                <w:szCs w:val="24"/>
              </w:rPr>
              <w:t>учасної</w:t>
            </w:r>
            <w:r>
              <w:rPr>
                <w:rFonts w:ascii="Times New Roman" w:hAnsi="Times New Roman"/>
                <w:color w:val="000000"/>
                <w:sz w:val="24"/>
                <w:szCs w:val="24"/>
                <w:lang w:val="uk-UA"/>
              </w:rPr>
              <w:t xml:space="preserve"> </w:t>
            </w:r>
            <w:r>
              <w:rPr>
                <w:rFonts w:ascii="Times New Roman" w:hAnsi="Times New Roman"/>
                <w:color w:val="000000"/>
                <w:sz w:val="24"/>
                <w:szCs w:val="24"/>
              </w:rPr>
              <w:t>інфраструктури</w:t>
            </w:r>
          </w:p>
          <w:p w14:paraId="737793A7" w14:textId="77777777" w:rsidR="00E45048" w:rsidRDefault="00000000">
            <w:pPr>
              <w:spacing w:after="0" w:line="240" w:lineRule="auto"/>
              <w:ind w:rightChars="-23" w:right="-51"/>
              <w:jc w:val="both"/>
              <w:rPr>
                <w:rFonts w:ascii="Times New Roman" w:hAnsi="Times New Roman"/>
                <w:color w:val="000000"/>
                <w:sz w:val="24"/>
                <w:szCs w:val="24"/>
              </w:rPr>
            </w:pPr>
            <w:r>
              <w:rPr>
                <w:rFonts w:ascii="Times New Roman" w:hAnsi="Times New Roman"/>
                <w:color w:val="000000"/>
                <w:sz w:val="24"/>
                <w:szCs w:val="24"/>
              </w:rPr>
              <w:t>Їдалень</w:t>
            </w:r>
            <w:r>
              <w:rPr>
                <w:rFonts w:ascii="Times New Roman" w:hAnsi="Times New Roman"/>
                <w:color w:val="000000"/>
                <w:sz w:val="24"/>
                <w:szCs w:val="24"/>
                <w:lang w:val="uk-UA"/>
              </w:rPr>
              <w:t xml:space="preserve"> </w:t>
            </w:r>
            <w:r>
              <w:rPr>
                <w:rFonts w:ascii="Times New Roman" w:hAnsi="Times New Roman"/>
                <w:color w:val="000000"/>
                <w:sz w:val="24"/>
                <w:szCs w:val="24"/>
                <w:lang w:val="uk-UA"/>
              </w:rPr>
              <w:lastRenderedPageBreak/>
              <w:t>(</w:t>
            </w:r>
            <w:r>
              <w:rPr>
                <w:rFonts w:ascii="Times New Roman" w:hAnsi="Times New Roman"/>
                <w:color w:val="000000"/>
                <w:sz w:val="24"/>
                <w:szCs w:val="24"/>
              </w:rPr>
              <w:t>харчоблоків)</w:t>
            </w:r>
          </w:p>
        </w:tc>
        <w:tc>
          <w:tcPr>
            <w:tcW w:w="3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85FDC" w14:textId="77777777" w:rsidR="00E45048" w:rsidRDefault="00000000">
            <w:pPr>
              <w:pStyle w:val="1"/>
              <w:widowControl w:val="0"/>
              <w:jc w:val="both"/>
              <w:rPr>
                <w:color w:val="000000"/>
                <w:sz w:val="24"/>
                <w:szCs w:val="24"/>
                <w:lang w:val="uk-UA"/>
              </w:rPr>
            </w:pPr>
            <w:r>
              <w:rPr>
                <w:color w:val="000000"/>
                <w:sz w:val="24"/>
                <w:szCs w:val="24"/>
                <w:lang w:val="uk-UA"/>
              </w:rPr>
              <w:lastRenderedPageBreak/>
              <w:t>-</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24DDE"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Шкільна освіта </w:t>
            </w:r>
          </w:p>
        </w:tc>
        <w:tc>
          <w:tcPr>
            <w:tcW w:w="2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21A68"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Кількість</w:t>
            </w:r>
          </w:p>
          <w:p w14:paraId="091C030B"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модернізованих</w:t>
            </w:r>
          </w:p>
          <w:p w14:paraId="12AD68D5"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їдалень</w:t>
            </w:r>
          </w:p>
          <w:p w14:paraId="219B70D3"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(харчоблоків), од.</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40007" w14:textId="77777777" w:rsidR="00E45048" w:rsidRDefault="0000000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910" w:type="dxa"/>
            <w:tcBorders>
              <w:top w:val="single" w:sz="8" w:space="0" w:color="000000"/>
              <w:left w:val="single" w:sz="8" w:space="0" w:color="000000"/>
              <w:bottom w:val="single" w:sz="8" w:space="0" w:color="000000"/>
              <w:right w:val="single" w:sz="8" w:space="0" w:color="000000"/>
            </w:tcBorders>
          </w:tcPr>
          <w:p w14:paraId="42C20148"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4890" w:type="dxa"/>
            <w:tcBorders>
              <w:top w:val="single" w:sz="8" w:space="0" w:color="000000"/>
              <w:left w:val="single" w:sz="8" w:space="0" w:color="000000"/>
              <w:bottom w:val="single" w:sz="8" w:space="0" w:color="000000"/>
              <w:right w:val="single" w:sz="8" w:space="0" w:color="000000"/>
            </w:tcBorders>
          </w:tcPr>
          <w:p w14:paraId="27B800D9" w14:textId="77777777" w:rsidR="00E45048" w:rsidRDefault="00000000">
            <w:pPr>
              <w:pStyle w:val="1"/>
              <w:widowControl w:val="0"/>
              <w:rPr>
                <w:color w:val="000000"/>
                <w:sz w:val="24"/>
                <w:szCs w:val="24"/>
                <w:lang w:val="uk-UA"/>
              </w:rPr>
            </w:pPr>
            <w:r>
              <w:rPr>
                <w:color w:val="000000"/>
                <w:sz w:val="24"/>
                <w:szCs w:val="24"/>
                <w:lang w:val="uk-UA"/>
              </w:rPr>
              <w:t>Державна стратегія регіонального</w:t>
            </w:r>
          </w:p>
          <w:p w14:paraId="59054891" w14:textId="77777777" w:rsidR="00E45048" w:rsidRDefault="00000000">
            <w:pPr>
              <w:pStyle w:val="1"/>
              <w:widowControl w:val="0"/>
              <w:rPr>
                <w:color w:val="000000"/>
                <w:sz w:val="24"/>
                <w:szCs w:val="24"/>
                <w:lang w:val="uk-UA"/>
              </w:rPr>
            </w:pPr>
            <w:r>
              <w:rPr>
                <w:color w:val="000000"/>
                <w:sz w:val="24"/>
                <w:szCs w:val="24"/>
                <w:lang w:val="uk-UA"/>
              </w:rPr>
              <w:t>розвитку на 2021 - 2027 роки (завдання</w:t>
            </w:r>
          </w:p>
          <w:p w14:paraId="3ABDC44F" w14:textId="77777777" w:rsidR="00E45048" w:rsidRDefault="00000000">
            <w:pPr>
              <w:pStyle w:val="1"/>
              <w:widowControl w:val="0"/>
              <w:rPr>
                <w:color w:val="000000"/>
                <w:sz w:val="24"/>
                <w:szCs w:val="24"/>
                <w:lang w:val="uk-UA"/>
              </w:rPr>
            </w:pPr>
            <w:r>
              <w:rPr>
                <w:color w:val="000000"/>
                <w:sz w:val="24"/>
                <w:szCs w:val="24"/>
                <w:lang w:val="uk-UA"/>
              </w:rPr>
              <w:t>1.2.1. Покращення матеріально-технічної бази закладів освіти, забезпечення якості освітніх послуг, зокрема у сільській місцевості).</w:t>
            </w:r>
          </w:p>
          <w:p w14:paraId="1D20D82D" w14:textId="77777777" w:rsidR="00E45048" w:rsidRDefault="00000000">
            <w:pPr>
              <w:pStyle w:val="1"/>
              <w:widowControl w:val="0"/>
              <w:rPr>
                <w:color w:val="000000"/>
                <w:sz w:val="24"/>
                <w:szCs w:val="24"/>
                <w:lang w:val="uk-UA"/>
              </w:rPr>
            </w:pPr>
            <w:r>
              <w:rPr>
                <w:color w:val="000000"/>
                <w:sz w:val="24"/>
                <w:szCs w:val="24"/>
                <w:lang w:val="uk-UA"/>
              </w:rPr>
              <w:t xml:space="preserve">Стратегія розвитку Херсонської області на період 2021 - 2027 років (завдання  2.2.2. Забезпечити якість і доступність загальної </w:t>
            </w:r>
            <w:r>
              <w:rPr>
                <w:color w:val="000000"/>
                <w:sz w:val="24"/>
                <w:szCs w:val="24"/>
                <w:lang w:val="uk-UA"/>
              </w:rPr>
              <w:lastRenderedPageBreak/>
              <w:t>середньої освіти)</w:t>
            </w:r>
          </w:p>
        </w:tc>
      </w:tr>
      <w:tr w:rsidR="00E45048" w14:paraId="2BCE97F2" w14:textId="77777777">
        <w:trPr>
          <w:trHeight w:val="440"/>
        </w:trPr>
        <w:tc>
          <w:tcPr>
            <w:tcW w:w="2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59F45"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3. Безперешкодний</w:t>
            </w:r>
          </w:p>
          <w:p w14:paraId="4FEBD0D7"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доступ до якісної</w:t>
            </w:r>
          </w:p>
          <w:p w14:paraId="24B7997B"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освіти - шкільні</w:t>
            </w:r>
          </w:p>
          <w:p w14:paraId="3287C133"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автобуси</w:t>
            </w:r>
          </w:p>
        </w:tc>
        <w:tc>
          <w:tcPr>
            <w:tcW w:w="3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BA03D" w14:textId="77777777" w:rsidR="00E45048" w:rsidRDefault="00000000">
            <w:pPr>
              <w:pStyle w:val="1"/>
              <w:widowControl w:val="0"/>
              <w:jc w:val="both"/>
              <w:rPr>
                <w:color w:val="000000"/>
                <w:sz w:val="24"/>
                <w:szCs w:val="24"/>
                <w:lang w:val="uk-UA"/>
              </w:rPr>
            </w:pPr>
            <w:r>
              <w:rPr>
                <w:color w:val="000000"/>
                <w:sz w:val="24"/>
                <w:szCs w:val="24"/>
                <w:lang w:val="uk-UA"/>
              </w:rPr>
              <w:t>-</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F0E6A"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Шкільна освіта</w:t>
            </w:r>
          </w:p>
        </w:tc>
        <w:tc>
          <w:tcPr>
            <w:tcW w:w="2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8D292"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Кількість</w:t>
            </w:r>
          </w:p>
          <w:p w14:paraId="45A3119E"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придбаних</w:t>
            </w:r>
          </w:p>
          <w:p w14:paraId="1BE7A781"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шкільних</w:t>
            </w:r>
          </w:p>
          <w:p w14:paraId="2111AFD2"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автобусів, од.</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2C85B" w14:textId="77777777" w:rsidR="00E45048" w:rsidRDefault="0000000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910" w:type="dxa"/>
            <w:tcBorders>
              <w:top w:val="single" w:sz="8" w:space="0" w:color="000000"/>
              <w:left w:val="single" w:sz="8" w:space="0" w:color="000000"/>
              <w:bottom w:val="single" w:sz="8" w:space="0" w:color="000000"/>
              <w:right w:val="single" w:sz="8" w:space="0" w:color="000000"/>
            </w:tcBorders>
          </w:tcPr>
          <w:p w14:paraId="201D2653"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4890" w:type="dxa"/>
            <w:tcBorders>
              <w:top w:val="single" w:sz="8" w:space="0" w:color="000000"/>
              <w:left w:val="single" w:sz="8" w:space="0" w:color="000000"/>
              <w:bottom w:val="single" w:sz="8" w:space="0" w:color="000000"/>
              <w:right w:val="single" w:sz="8" w:space="0" w:color="000000"/>
            </w:tcBorders>
          </w:tcPr>
          <w:p w14:paraId="1953FAC6" w14:textId="77777777" w:rsidR="00E45048" w:rsidRDefault="00000000">
            <w:pPr>
              <w:pStyle w:val="1"/>
              <w:widowControl w:val="0"/>
              <w:rPr>
                <w:color w:val="000000"/>
                <w:sz w:val="24"/>
                <w:szCs w:val="24"/>
                <w:lang w:val="uk-UA"/>
              </w:rPr>
            </w:pPr>
            <w:r>
              <w:rPr>
                <w:color w:val="000000"/>
                <w:sz w:val="24"/>
                <w:szCs w:val="24"/>
                <w:lang w:val="uk-UA"/>
              </w:rPr>
              <w:t>Державна стратегія регіонального розвитку на 2021 - 2027 роки (завдання 1.2.1. Покращення матеріально-технічної бази закладів освіти, забезпечення якості освітніх послуг,зокрема у сільській місцевості).</w:t>
            </w:r>
          </w:p>
          <w:p w14:paraId="45C82F62" w14:textId="77777777" w:rsidR="00E45048" w:rsidRDefault="00000000">
            <w:pPr>
              <w:pStyle w:val="1"/>
              <w:widowControl w:val="0"/>
              <w:rPr>
                <w:color w:val="000000"/>
                <w:sz w:val="24"/>
                <w:szCs w:val="24"/>
                <w:lang w:val="uk-UA"/>
              </w:rPr>
            </w:pPr>
            <w:r>
              <w:rPr>
                <w:color w:val="000000"/>
                <w:sz w:val="24"/>
                <w:szCs w:val="24"/>
                <w:lang w:val="uk-UA"/>
              </w:rPr>
              <w:t>Стратегія розвитку Херсонської області на період 2021 - 2027 років (завдання 2.2.2. Забезпечити якість і доступність загальної середньої освіти)</w:t>
            </w:r>
          </w:p>
        </w:tc>
      </w:tr>
    </w:tbl>
    <w:p w14:paraId="2FA7F47C" w14:textId="77777777" w:rsidR="00E45048" w:rsidRDefault="00E45048">
      <w:pPr>
        <w:spacing w:after="0" w:line="240" w:lineRule="auto"/>
        <w:rPr>
          <w:rFonts w:ascii="Times New Roman" w:hAnsi="Times New Roman"/>
          <w:color w:val="000000"/>
          <w:sz w:val="32"/>
          <w:szCs w:val="32"/>
          <w:lang w:val="uk-UA"/>
        </w:rPr>
      </w:pPr>
    </w:p>
    <w:p w14:paraId="595AFD28"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Галузь (сектор) для публічного інвестування - «Охорона здоров’я».</w:t>
      </w:r>
    </w:p>
    <w:p w14:paraId="12AEC5A5"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Структурний підрозділ, відповідальний за галузь (сектор) для публічного інвестування - </w:t>
      </w:r>
      <w:r>
        <w:rPr>
          <w:rFonts w:ascii="Times New Roman" w:hAnsi="Times New Roman"/>
          <w:sz w:val="24"/>
          <w:szCs w:val="24"/>
          <w:lang w:val="uk-UA"/>
        </w:rPr>
        <w:t>Тягинська сільська рада</w:t>
      </w:r>
      <w:r>
        <w:rPr>
          <w:rFonts w:ascii="Times New Roman" w:hAnsi="Times New Roman"/>
          <w:color w:val="000000"/>
          <w:sz w:val="24"/>
          <w:szCs w:val="24"/>
          <w:lang w:val="uk-UA"/>
        </w:rPr>
        <w:t>.</w:t>
      </w:r>
    </w:p>
    <w:p w14:paraId="55E103D0"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Граничний сукупний обсяг публічних інвестицій на середньостроковий період - </w:t>
      </w:r>
      <w:r>
        <w:rPr>
          <w:rFonts w:ascii="Times New Roman" w:hAnsi="Times New Roman"/>
          <w:sz w:val="24"/>
          <w:szCs w:val="24"/>
          <w:lang w:val="uk-UA"/>
        </w:rPr>
        <w:t>5030,0</w:t>
      </w:r>
      <w:r>
        <w:rPr>
          <w:rFonts w:ascii="Times New Roman" w:hAnsi="Times New Roman"/>
          <w:color w:val="000000"/>
          <w:sz w:val="24"/>
          <w:szCs w:val="24"/>
          <w:lang w:val="uk-UA"/>
        </w:rPr>
        <w:t xml:space="preserve">  тис. грн. </w:t>
      </w:r>
    </w:p>
    <w:p w14:paraId="345C173C" w14:textId="77777777" w:rsidR="00E45048" w:rsidRDefault="00E45048">
      <w:pPr>
        <w:spacing w:after="0" w:line="240" w:lineRule="auto"/>
        <w:rPr>
          <w:rFonts w:ascii="Times New Roman" w:hAnsi="Times New Roman"/>
          <w:color w:val="000000"/>
          <w:sz w:val="24"/>
          <w:szCs w:val="24"/>
          <w:highlight w:val="yellow"/>
          <w:lang w:val="uk-UA"/>
        </w:rPr>
      </w:pPr>
    </w:p>
    <w:tbl>
      <w:tblPr>
        <w:tblW w:w="15918"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8"/>
        <w:gridCol w:w="2239"/>
        <w:gridCol w:w="1561"/>
        <w:gridCol w:w="2170"/>
        <w:gridCol w:w="1240"/>
        <w:gridCol w:w="1030"/>
        <w:gridCol w:w="5390"/>
      </w:tblGrid>
      <w:tr w:rsidR="00E45048" w14:paraId="7110EAF6" w14:textId="77777777">
        <w:trPr>
          <w:cantSplit/>
          <w:trHeight w:val="1008"/>
        </w:trPr>
        <w:tc>
          <w:tcPr>
            <w:tcW w:w="2288"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BF41603"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Напрям публічного інвестування</w:t>
            </w:r>
          </w:p>
        </w:tc>
        <w:tc>
          <w:tcPr>
            <w:tcW w:w="2239"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DFD5A49"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Діючі проєкти/</w:t>
            </w:r>
          </w:p>
          <w:p w14:paraId="2B7DA39F"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програми</w:t>
            </w:r>
          </w:p>
        </w:tc>
        <w:tc>
          <w:tcPr>
            <w:tcW w:w="1561"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DFAE368" w14:textId="77777777" w:rsidR="00E45048" w:rsidRDefault="00000000">
            <w:pPr>
              <w:widowControl w:val="0"/>
              <w:suppressAutoHyphens/>
              <w:spacing w:after="0" w:line="240" w:lineRule="auto"/>
              <w:ind w:leftChars="51" w:left="112" w:right="-90"/>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Підсектор</w:t>
            </w:r>
          </w:p>
        </w:tc>
        <w:tc>
          <w:tcPr>
            <w:tcW w:w="21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CF2BBAF" w14:textId="77777777" w:rsidR="00E45048" w:rsidRDefault="00000000">
            <w:pPr>
              <w:pStyle w:val="a6"/>
              <w:jc w:val="center"/>
              <w:rPr>
                <w:rFonts w:ascii="Times New Roman" w:hAnsi="Times New Roman"/>
                <w:b/>
                <w:sz w:val="24"/>
                <w:szCs w:val="24"/>
                <w:lang w:val="uk-UA"/>
              </w:rPr>
            </w:pPr>
            <w:r>
              <w:rPr>
                <w:rFonts w:ascii="Times New Roman" w:hAnsi="Times New Roman"/>
                <w:b/>
                <w:sz w:val="24"/>
                <w:szCs w:val="24"/>
                <w:lang w:val="uk-UA"/>
              </w:rPr>
              <w:t>Цільовий показник</w:t>
            </w:r>
          </w:p>
        </w:tc>
        <w:tc>
          <w:tcPr>
            <w:tcW w:w="124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7171D8A"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Базове значення</w:t>
            </w:r>
          </w:p>
        </w:tc>
        <w:tc>
          <w:tcPr>
            <w:tcW w:w="1030" w:type="dxa"/>
            <w:tcBorders>
              <w:top w:val="single" w:sz="8" w:space="0" w:color="000000"/>
              <w:left w:val="single" w:sz="8" w:space="0" w:color="000000"/>
              <w:right w:val="single" w:sz="8" w:space="0" w:color="000000"/>
            </w:tcBorders>
          </w:tcPr>
          <w:p w14:paraId="0CD4FF71"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Ціль 2028</w:t>
            </w:r>
          </w:p>
        </w:tc>
        <w:tc>
          <w:tcPr>
            <w:tcW w:w="5390" w:type="dxa"/>
            <w:tcBorders>
              <w:top w:val="single" w:sz="8" w:space="0" w:color="000000"/>
              <w:left w:val="single" w:sz="8" w:space="0" w:color="000000"/>
              <w:right w:val="single" w:sz="8" w:space="0" w:color="000000"/>
            </w:tcBorders>
          </w:tcPr>
          <w:p w14:paraId="62585064"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Стратегія</w:t>
            </w:r>
          </w:p>
        </w:tc>
      </w:tr>
      <w:tr w:rsidR="00E45048" w14:paraId="38817964" w14:textId="77777777">
        <w:trPr>
          <w:trHeight w:val="440"/>
        </w:trPr>
        <w:tc>
          <w:tcPr>
            <w:tcW w:w="22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2C904"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Забезпечення</w:t>
            </w:r>
          </w:p>
          <w:p w14:paraId="38B67CCA"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доступу до якісної</w:t>
            </w:r>
          </w:p>
          <w:p w14:paraId="4BDE1F28"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медичної</w:t>
            </w:r>
          </w:p>
          <w:p w14:paraId="235E3034"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допомоги шляхом</w:t>
            </w:r>
          </w:p>
          <w:p w14:paraId="6F6BF93A"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розбудови й</w:t>
            </w:r>
          </w:p>
          <w:p w14:paraId="1C452B12"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модернізації</w:t>
            </w:r>
          </w:p>
          <w:p w14:paraId="249214E7"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об’єктів медичної</w:t>
            </w:r>
          </w:p>
          <w:p w14:paraId="1338A0B6"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інфраструктури</w:t>
            </w: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A21D5" w14:textId="77777777" w:rsidR="00E45048" w:rsidRDefault="00000000">
            <w:pPr>
              <w:pStyle w:val="1"/>
              <w:widowControl w:val="0"/>
              <w:jc w:val="both"/>
              <w:rPr>
                <w:bCs/>
                <w:color w:val="000000"/>
                <w:sz w:val="24"/>
                <w:szCs w:val="24"/>
                <w:lang w:val="uk-UA"/>
              </w:rPr>
            </w:pPr>
            <w:r>
              <w:rPr>
                <w:rFonts w:eastAsia="SimSun"/>
                <w:bCs/>
                <w:color w:val="000000"/>
                <w:sz w:val="24"/>
                <w:szCs w:val="24"/>
                <w:lang w:val="uk-UA"/>
              </w:rPr>
              <w:t xml:space="preserve">Проведення капітального ремонту </w:t>
            </w:r>
            <w:r>
              <w:rPr>
                <w:bCs/>
                <w:sz w:val="24"/>
                <w:szCs w:val="24"/>
              </w:rPr>
              <w:t>Високівськ</w:t>
            </w:r>
            <w:r>
              <w:rPr>
                <w:bCs/>
                <w:sz w:val="24"/>
                <w:szCs w:val="24"/>
                <w:lang w:val="uk-UA"/>
              </w:rPr>
              <w:t>ої</w:t>
            </w:r>
            <w:r>
              <w:rPr>
                <w:bCs/>
                <w:sz w:val="24"/>
                <w:szCs w:val="24"/>
              </w:rPr>
              <w:t xml:space="preserve"> амбулаторі</w:t>
            </w:r>
            <w:r>
              <w:rPr>
                <w:bCs/>
                <w:sz w:val="24"/>
                <w:szCs w:val="24"/>
                <w:lang w:val="uk-UA"/>
              </w:rPr>
              <w:t>ї</w:t>
            </w:r>
            <w:r>
              <w:rPr>
                <w:bCs/>
                <w:sz w:val="24"/>
                <w:szCs w:val="24"/>
              </w:rPr>
              <w:t xml:space="preserve"> загальної практики сімейної медицини</w:t>
            </w:r>
          </w:p>
        </w:tc>
        <w:tc>
          <w:tcPr>
            <w:tcW w:w="1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0DFAB"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Первинна</w:t>
            </w:r>
          </w:p>
          <w:p w14:paraId="3B415D31"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медична</w:t>
            </w:r>
          </w:p>
          <w:p w14:paraId="55A0F1DF"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допомогадопомога</w:t>
            </w:r>
          </w:p>
        </w:tc>
        <w:tc>
          <w:tcPr>
            <w:tcW w:w="2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6BE662"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Кількість</w:t>
            </w:r>
          </w:p>
          <w:p w14:paraId="3872066F"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відновлених,</w:t>
            </w:r>
          </w:p>
          <w:p w14:paraId="096D9915"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модернізованих,</w:t>
            </w:r>
          </w:p>
          <w:p w14:paraId="4C967C6A"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новозбудованих</w:t>
            </w:r>
          </w:p>
          <w:p w14:paraId="442FDAC7"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закладів первинної</w:t>
            </w:r>
          </w:p>
          <w:p w14:paraId="7AE8F030"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медичної</w:t>
            </w:r>
          </w:p>
          <w:p w14:paraId="555350DB" w14:textId="77777777" w:rsidR="00E45048" w:rsidRDefault="00000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допомоги, од.</w:t>
            </w: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1BF4A" w14:textId="77777777" w:rsidR="00E45048" w:rsidRDefault="00000000">
            <w:pPr>
              <w:pStyle w:val="1"/>
              <w:widowControl w:val="0"/>
              <w:jc w:val="center"/>
              <w:rPr>
                <w:bCs/>
                <w:color w:val="000000"/>
                <w:sz w:val="24"/>
                <w:szCs w:val="24"/>
                <w:lang w:val="uk-UA"/>
              </w:rPr>
            </w:pPr>
            <w:r>
              <w:rPr>
                <w:bCs/>
                <w:color w:val="000000"/>
                <w:sz w:val="24"/>
                <w:szCs w:val="24"/>
                <w:lang w:val="uk-UA"/>
              </w:rPr>
              <w:t>0</w:t>
            </w:r>
          </w:p>
          <w:p w14:paraId="73248300" w14:textId="77777777" w:rsidR="00E45048" w:rsidRDefault="00E45048">
            <w:pPr>
              <w:pStyle w:val="1"/>
              <w:widowControl w:val="0"/>
              <w:jc w:val="center"/>
              <w:rPr>
                <w:bCs/>
                <w:color w:val="000000"/>
                <w:sz w:val="24"/>
                <w:szCs w:val="24"/>
                <w:lang w:val="uk-UA"/>
              </w:rPr>
            </w:pPr>
          </w:p>
          <w:p w14:paraId="5AC2806C" w14:textId="77777777" w:rsidR="00E45048" w:rsidRDefault="00E45048">
            <w:pPr>
              <w:pStyle w:val="1"/>
              <w:widowControl w:val="0"/>
              <w:jc w:val="center"/>
              <w:rPr>
                <w:bCs/>
                <w:color w:val="000000"/>
                <w:sz w:val="24"/>
                <w:szCs w:val="24"/>
                <w:lang w:val="uk-UA"/>
              </w:rPr>
            </w:pPr>
          </w:p>
          <w:p w14:paraId="72C59EF3" w14:textId="77777777" w:rsidR="00E45048" w:rsidRDefault="00E45048">
            <w:pPr>
              <w:pStyle w:val="1"/>
              <w:widowControl w:val="0"/>
              <w:jc w:val="center"/>
              <w:rPr>
                <w:bCs/>
                <w:color w:val="000000"/>
                <w:sz w:val="24"/>
                <w:szCs w:val="24"/>
                <w:lang w:val="uk-UA"/>
              </w:rPr>
            </w:pPr>
          </w:p>
          <w:p w14:paraId="226FC9D0" w14:textId="77777777" w:rsidR="00E45048" w:rsidRDefault="00E45048">
            <w:pPr>
              <w:pStyle w:val="1"/>
              <w:widowControl w:val="0"/>
              <w:jc w:val="center"/>
              <w:rPr>
                <w:bCs/>
                <w:color w:val="000000"/>
                <w:sz w:val="24"/>
                <w:szCs w:val="24"/>
                <w:lang w:val="uk-UA"/>
              </w:rPr>
            </w:pPr>
          </w:p>
          <w:p w14:paraId="359DFC04" w14:textId="77777777" w:rsidR="00E45048" w:rsidRDefault="00E45048">
            <w:pPr>
              <w:pStyle w:val="1"/>
              <w:widowControl w:val="0"/>
              <w:jc w:val="center"/>
              <w:rPr>
                <w:bCs/>
                <w:color w:val="000000"/>
                <w:sz w:val="24"/>
                <w:szCs w:val="24"/>
                <w:lang w:val="uk-UA"/>
              </w:rPr>
            </w:pPr>
          </w:p>
          <w:p w14:paraId="08D9FBED" w14:textId="77777777" w:rsidR="00E45048" w:rsidRDefault="00E45048">
            <w:pPr>
              <w:pStyle w:val="1"/>
              <w:widowControl w:val="0"/>
              <w:jc w:val="center"/>
              <w:rPr>
                <w:bCs/>
                <w:color w:val="000000"/>
                <w:sz w:val="24"/>
                <w:szCs w:val="24"/>
                <w:lang w:val="uk-UA"/>
              </w:rPr>
            </w:pPr>
          </w:p>
          <w:p w14:paraId="2DA257BD" w14:textId="77777777" w:rsidR="00E45048" w:rsidRDefault="00E45048">
            <w:pPr>
              <w:pStyle w:val="1"/>
              <w:widowControl w:val="0"/>
              <w:jc w:val="center"/>
              <w:rPr>
                <w:bCs/>
                <w:color w:val="000000"/>
                <w:sz w:val="24"/>
                <w:szCs w:val="24"/>
                <w:lang w:val="uk-UA"/>
              </w:rPr>
            </w:pPr>
          </w:p>
        </w:tc>
        <w:tc>
          <w:tcPr>
            <w:tcW w:w="1030" w:type="dxa"/>
            <w:tcBorders>
              <w:top w:val="single" w:sz="8" w:space="0" w:color="000000"/>
              <w:left w:val="single" w:sz="8" w:space="0" w:color="000000"/>
              <w:bottom w:val="single" w:sz="8" w:space="0" w:color="000000"/>
              <w:right w:val="single" w:sz="8" w:space="0" w:color="000000"/>
            </w:tcBorders>
          </w:tcPr>
          <w:p w14:paraId="480CC0AE" w14:textId="77777777" w:rsidR="00E45048" w:rsidRDefault="00000000">
            <w:pPr>
              <w:pStyle w:val="1"/>
              <w:widowControl w:val="0"/>
              <w:jc w:val="center"/>
              <w:rPr>
                <w:bCs/>
                <w:color w:val="000000"/>
                <w:sz w:val="24"/>
                <w:szCs w:val="24"/>
                <w:lang w:val="uk-UA"/>
              </w:rPr>
            </w:pPr>
            <w:r>
              <w:rPr>
                <w:bCs/>
                <w:color w:val="000000"/>
                <w:sz w:val="24"/>
                <w:szCs w:val="24"/>
                <w:lang w:val="uk-UA"/>
              </w:rPr>
              <w:t>5</w:t>
            </w:r>
          </w:p>
          <w:p w14:paraId="2C48B6F1" w14:textId="77777777" w:rsidR="00E45048" w:rsidRDefault="00E45048">
            <w:pPr>
              <w:pStyle w:val="1"/>
              <w:widowControl w:val="0"/>
              <w:jc w:val="center"/>
              <w:rPr>
                <w:bCs/>
                <w:color w:val="000000"/>
                <w:sz w:val="24"/>
                <w:szCs w:val="24"/>
                <w:lang w:val="uk-UA"/>
              </w:rPr>
            </w:pPr>
          </w:p>
          <w:p w14:paraId="7C9F0C52" w14:textId="77777777" w:rsidR="00E45048" w:rsidRDefault="00E45048">
            <w:pPr>
              <w:pStyle w:val="1"/>
              <w:widowControl w:val="0"/>
              <w:jc w:val="center"/>
              <w:rPr>
                <w:bCs/>
                <w:color w:val="000000"/>
                <w:sz w:val="24"/>
                <w:szCs w:val="24"/>
                <w:lang w:val="uk-UA"/>
              </w:rPr>
            </w:pPr>
          </w:p>
          <w:p w14:paraId="7CA89EA5" w14:textId="77777777" w:rsidR="00E45048" w:rsidRDefault="00E45048">
            <w:pPr>
              <w:pStyle w:val="1"/>
              <w:widowControl w:val="0"/>
              <w:jc w:val="center"/>
              <w:rPr>
                <w:bCs/>
                <w:color w:val="000000"/>
                <w:sz w:val="24"/>
                <w:szCs w:val="24"/>
                <w:lang w:val="uk-UA"/>
              </w:rPr>
            </w:pPr>
          </w:p>
          <w:p w14:paraId="6BDB1FB1" w14:textId="77777777" w:rsidR="00E45048" w:rsidRDefault="00E45048">
            <w:pPr>
              <w:pStyle w:val="1"/>
              <w:widowControl w:val="0"/>
              <w:jc w:val="center"/>
              <w:rPr>
                <w:bCs/>
                <w:color w:val="000000"/>
                <w:sz w:val="24"/>
                <w:szCs w:val="24"/>
                <w:lang w:val="uk-UA"/>
              </w:rPr>
            </w:pPr>
          </w:p>
          <w:p w14:paraId="505BBDF7" w14:textId="77777777" w:rsidR="00E45048" w:rsidRDefault="00E45048">
            <w:pPr>
              <w:pStyle w:val="1"/>
              <w:widowControl w:val="0"/>
              <w:jc w:val="center"/>
              <w:rPr>
                <w:bCs/>
                <w:color w:val="000000"/>
                <w:sz w:val="24"/>
                <w:szCs w:val="24"/>
                <w:lang w:val="uk-UA"/>
              </w:rPr>
            </w:pPr>
          </w:p>
          <w:p w14:paraId="6A937F86" w14:textId="77777777" w:rsidR="00E45048" w:rsidRDefault="00E45048">
            <w:pPr>
              <w:pStyle w:val="1"/>
              <w:widowControl w:val="0"/>
              <w:jc w:val="center"/>
              <w:rPr>
                <w:bCs/>
                <w:color w:val="000000"/>
                <w:sz w:val="24"/>
                <w:szCs w:val="24"/>
                <w:lang w:val="uk-UA"/>
              </w:rPr>
            </w:pPr>
          </w:p>
        </w:tc>
        <w:tc>
          <w:tcPr>
            <w:tcW w:w="5390" w:type="dxa"/>
            <w:tcBorders>
              <w:top w:val="single" w:sz="8" w:space="0" w:color="000000"/>
              <w:left w:val="single" w:sz="8" w:space="0" w:color="000000"/>
              <w:bottom w:val="single" w:sz="8" w:space="0" w:color="000000"/>
              <w:right w:val="single" w:sz="8" w:space="0" w:color="000000"/>
            </w:tcBorders>
          </w:tcPr>
          <w:p w14:paraId="37902CDE" w14:textId="77777777" w:rsidR="00E45048" w:rsidRDefault="00000000">
            <w:pPr>
              <w:pStyle w:val="1"/>
              <w:widowControl w:val="0"/>
              <w:rPr>
                <w:bCs/>
                <w:color w:val="000000"/>
                <w:sz w:val="24"/>
                <w:szCs w:val="24"/>
                <w:lang w:val="uk-UA"/>
              </w:rPr>
            </w:pPr>
            <w:r>
              <w:rPr>
                <w:bCs/>
                <w:color w:val="000000"/>
                <w:sz w:val="24"/>
                <w:szCs w:val="24"/>
                <w:lang w:val="uk-UA"/>
              </w:rPr>
              <w:t>Державна стратегія регіонального розвитку на 2021 - 2027 роки (завдання 1.2.40. Організація спроможної мережі кластерних та надкластерних закладів охорони здоров’я, зокрема із створенням реабілітаційних відділень).</w:t>
            </w:r>
          </w:p>
          <w:p w14:paraId="31161DC9" w14:textId="77777777" w:rsidR="00E45048" w:rsidRDefault="00000000">
            <w:pPr>
              <w:pStyle w:val="1"/>
              <w:widowControl w:val="0"/>
              <w:rPr>
                <w:bCs/>
                <w:color w:val="000000"/>
                <w:sz w:val="24"/>
                <w:szCs w:val="24"/>
                <w:lang w:val="uk-UA"/>
              </w:rPr>
            </w:pPr>
            <w:r>
              <w:rPr>
                <w:bCs/>
                <w:color w:val="000000"/>
                <w:sz w:val="24"/>
                <w:szCs w:val="24"/>
                <w:lang w:val="uk-UA"/>
              </w:rPr>
              <w:t>Стратегія розвитку Херсонської області на період 2021 - 2027 років (завдання: 2.1.2. Покращити доступність та якість первинної медичної допомоги)</w:t>
            </w:r>
          </w:p>
        </w:tc>
      </w:tr>
    </w:tbl>
    <w:p w14:paraId="5A1AD535" w14:textId="77777777" w:rsidR="00E45048" w:rsidRDefault="00E45048">
      <w:pPr>
        <w:spacing w:after="0" w:line="240" w:lineRule="auto"/>
        <w:rPr>
          <w:rFonts w:ascii="Times New Roman" w:hAnsi="Times New Roman"/>
          <w:color w:val="000000"/>
          <w:sz w:val="24"/>
          <w:szCs w:val="24"/>
          <w:lang w:val="uk-UA"/>
        </w:rPr>
      </w:pPr>
    </w:p>
    <w:p w14:paraId="527230F6" w14:textId="77777777" w:rsidR="00E45048" w:rsidRDefault="00E45048">
      <w:pPr>
        <w:spacing w:after="0" w:line="240" w:lineRule="auto"/>
        <w:rPr>
          <w:rFonts w:ascii="Times New Roman" w:hAnsi="Times New Roman"/>
          <w:color w:val="000000"/>
          <w:sz w:val="24"/>
          <w:szCs w:val="24"/>
          <w:lang w:val="uk-UA"/>
        </w:rPr>
      </w:pPr>
    </w:p>
    <w:p w14:paraId="01CD3DFD" w14:textId="77777777" w:rsidR="00E45048" w:rsidRDefault="00E45048">
      <w:pPr>
        <w:spacing w:after="0" w:line="240" w:lineRule="auto"/>
        <w:rPr>
          <w:rFonts w:ascii="Times New Roman" w:hAnsi="Times New Roman"/>
          <w:color w:val="000000"/>
          <w:sz w:val="24"/>
          <w:szCs w:val="24"/>
          <w:lang w:val="uk-UA"/>
        </w:rPr>
      </w:pPr>
    </w:p>
    <w:p w14:paraId="39CFC69D" w14:textId="77777777" w:rsidR="00E45048" w:rsidRDefault="00E45048">
      <w:pPr>
        <w:spacing w:after="0" w:line="240" w:lineRule="auto"/>
        <w:rPr>
          <w:rFonts w:ascii="Times New Roman" w:hAnsi="Times New Roman"/>
          <w:color w:val="000000"/>
          <w:sz w:val="24"/>
          <w:szCs w:val="24"/>
          <w:lang w:val="uk-UA"/>
        </w:rPr>
      </w:pPr>
    </w:p>
    <w:p w14:paraId="73033540" w14:textId="77777777" w:rsidR="00E45048" w:rsidRDefault="00E45048">
      <w:pPr>
        <w:spacing w:after="0" w:line="240" w:lineRule="auto"/>
        <w:rPr>
          <w:rFonts w:ascii="Times New Roman" w:hAnsi="Times New Roman"/>
          <w:color w:val="000000"/>
          <w:sz w:val="24"/>
          <w:szCs w:val="24"/>
          <w:lang w:val="uk-UA"/>
        </w:rPr>
      </w:pPr>
    </w:p>
    <w:p w14:paraId="5D1EBC47"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Галузь (сектор) для публічного інвестування - «Довкілля».</w:t>
      </w:r>
    </w:p>
    <w:p w14:paraId="7F29DC83"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Структурний підрозділ, відповідальний за галузь (сектор) для публічного інвестування - </w:t>
      </w:r>
      <w:r>
        <w:rPr>
          <w:rFonts w:ascii="Times New Roman" w:hAnsi="Times New Roman"/>
          <w:sz w:val="24"/>
          <w:szCs w:val="24"/>
          <w:lang w:val="uk-UA"/>
        </w:rPr>
        <w:t xml:space="preserve">відділ відновлення та розвитку </w:t>
      </w:r>
      <w:r>
        <w:rPr>
          <w:rFonts w:ascii="Times New Roman" w:eastAsiaTheme="minorEastAsia" w:hAnsi="Times New Roman"/>
          <w:sz w:val="24"/>
          <w:szCs w:val="24"/>
          <w:lang w:val="uk-UA"/>
        </w:rPr>
        <w:t xml:space="preserve">Тягинської </w:t>
      </w:r>
      <w:r>
        <w:rPr>
          <w:rFonts w:ascii="Times New Roman" w:hAnsi="Times New Roman"/>
          <w:sz w:val="24"/>
          <w:szCs w:val="24"/>
          <w:lang w:val="uk-UA"/>
        </w:rPr>
        <w:t xml:space="preserve"> сільської ради</w:t>
      </w:r>
      <w:r>
        <w:rPr>
          <w:rFonts w:ascii="Times New Roman" w:hAnsi="Times New Roman"/>
          <w:color w:val="000000"/>
          <w:sz w:val="24"/>
          <w:szCs w:val="24"/>
          <w:lang w:val="uk-UA"/>
        </w:rPr>
        <w:t>.</w:t>
      </w:r>
    </w:p>
    <w:p w14:paraId="03FD7CF0"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Граничний сукупний обсяг публічних інвестицій на середньостроковий період - 1155,3 тис. грн.</w:t>
      </w:r>
    </w:p>
    <w:tbl>
      <w:tblPr>
        <w:tblW w:w="15728"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8"/>
        <w:gridCol w:w="1350"/>
        <w:gridCol w:w="1510"/>
        <w:gridCol w:w="3990"/>
        <w:gridCol w:w="1170"/>
        <w:gridCol w:w="850"/>
        <w:gridCol w:w="4270"/>
      </w:tblGrid>
      <w:tr w:rsidR="00E45048" w14:paraId="496D42D2" w14:textId="77777777">
        <w:trPr>
          <w:cantSplit/>
          <w:trHeight w:val="978"/>
        </w:trPr>
        <w:tc>
          <w:tcPr>
            <w:tcW w:w="2588" w:type="dxa"/>
            <w:tcBorders>
              <w:top w:val="single" w:sz="8" w:space="0" w:color="000000"/>
              <w:left w:val="single" w:sz="8" w:space="0" w:color="000000"/>
              <w:right w:val="single" w:sz="8" w:space="0" w:color="000000"/>
            </w:tcBorders>
            <w:tcMar>
              <w:top w:w="100" w:type="dxa"/>
              <w:left w:w="100" w:type="dxa"/>
              <w:bottom w:w="100" w:type="dxa"/>
              <w:right w:w="100" w:type="dxa"/>
            </w:tcMar>
          </w:tcPr>
          <w:p w14:paraId="2EAEB3AB"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Напрям публічного інвестування</w:t>
            </w:r>
          </w:p>
        </w:tc>
        <w:tc>
          <w:tcPr>
            <w:tcW w:w="135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F2F6E99" w14:textId="77777777" w:rsidR="00E45048" w:rsidRDefault="00000000">
            <w:pPr>
              <w:widowControl w:val="0"/>
              <w:suppressAutoHyphens/>
              <w:spacing w:after="0" w:line="240" w:lineRule="auto"/>
              <w:ind w:leftChars="-1" w:rightChars="-22" w:right="-48"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Діючі проєкти/</w:t>
            </w:r>
          </w:p>
          <w:p w14:paraId="59B2EEB9" w14:textId="77777777" w:rsidR="00E45048" w:rsidRDefault="00000000">
            <w:pPr>
              <w:widowControl w:val="0"/>
              <w:suppressAutoHyphens/>
              <w:spacing w:after="0" w:line="240" w:lineRule="auto"/>
              <w:ind w:leftChars="-1" w:rightChars="-22" w:right="-48"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програми</w:t>
            </w:r>
          </w:p>
        </w:tc>
        <w:tc>
          <w:tcPr>
            <w:tcW w:w="151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07D14E3" w14:textId="77777777" w:rsidR="00E45048" w:rsidRDefault="00000000">
            <w:pPr>
              <w:widowControl w:val="0"/>
              <w:suppressAutoHyphens/>
              <w:spacing w:after="0" w:line="240" w:lineRule="auto"/>
              <w:ind w:right="-90"/>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Підсектор</w:t>
            </w:r>
          </w:p>
        </w:tc>
        <w:tc>
          <w:tcPr>
            <w:tcW w:w="399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9970E9A" w14:textId="77777777" w:rsidR="00E45048" w:rsidRDefault="00000000">
            <w:pPr>
              <w:pStyle w:val="a6"/>
              <w:jc w:val="center"/>
              <w:rPr>
                <w:rFonts w:ascii="Times New Roman" w:hAnsi="Times New Roman"/>
                <w:b/>
                <w:sz w:val="24"/>
                <w:szCs w:val="24"/>
                <w:lang w:val="uk-UA"/>
              </w:rPr>
            </w:pPr>
            <w:r>
              <w:rPr>
                <w:rFonts w:ascii="Times New Roman" w:hAnsi="Times New Roman"/>
                <w:b/>
                <w:sz w:val="24"/>
                <w:szCs w:val="24"/>
                <w:lang w:val="uk-UA"/>
              </w:rPr>
              <w:t>Цільовий показник</w:t>
            </w:r>
          </w:p>
        </w:tc>
        <w:tc>
          <w:tcPr>
            <w:tcW w:w="11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317DE05" w14:textId="77777777" w:rsidR="00E45048" w:rsidRDefault="00000000">
            <w:pPr>
              <w:widowControl w:val="0"/>
              <w:suppressAutoHyphens/>
              <w:spacing w:after="0" w:line="240" w:lineRule="auto"/>
              <w:ind w:leftChars="-1" w:rightChars="-45" w:right="-99"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Базове значення</w:t>
            </w:r>
          </w:p>
          <w:p w14:paraId="55AD48DF" w14:textId="77777777" w:rsidR="00E45048" w:rsidRDefault="00E45048">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p>
        </w:tc>
        <w:tc>
          <w:tcPr>
            <w:tcW w:w="850" w:type="dxa"/>
            <w:tcBorders>
              <w:top w:val="single" w:sz="8" w:space="0" w:color="000000"/>
              <w:left w:val="single" w:sz="8" w:space="0" w:color="000000"/>
              <w:right w:val="single" w:sz="8" w:space="0" w:color="000000"/>
            </w:tcBorders>
          </w:tcPr>
          <w:p w14:paraId="73D171CB"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Ціль 2028</w:t>
            </w:r>
          </w:p>
        </w:tc>
        <w:tc>
          <w:tcPr>
            <w:tcW w:w="4270" w:type="dxa"/>
            <w:tcBorders>
              <w:top w:val="single" w:sz="8" w:space="0" w:color="000000"/>
              <w:left w:val="single" w:sz="8" w:space="0" w:color="000000"/>
              <w:right w:val="single" w:sz="8" w:space="0" w:color="000000"/>
            </w:tcBorders>
          </w:tcPr>
          <w:p w14:paraId="45077055"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Стратегія</w:t>
            </w:r>
          </w:p>
        </w:tc>
      </w:tr>
      <w:tr w:rsidR="00E45048" w14:paraId="1030C910" w14:textId="77777777">
        <w:trPr>
          <w:trHeight w:val="440"/>
        </w:trPr>
        <w:tc>
          <w:tcPr>
            <w:tcW w:w="258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FA9593D" w14:textId="77777777" w:rsidR="00E45048" w:rsidRDefault="00000000">
            <w:pPr>
              <w:spacing w:after="0" w:line="240" w:lineRule="auto"/>
              <w:rPr>
                <w:rFonts w:ascii="Times New Roman" w:hAnsi="Times New Roman"/>
                <w:color w:val="000000"/>
                <w:sz w:val="24"/>
                <w:szCs w:val="24"/>
              </w:rPr>
            </w:pPr>
            <w:r>
              <w:rPr>
                <w:rFonts w:ascii="Times New Roman" w:hAnsi="Times New Roman"/>
                <w:sz w:val="24"/>
                <w:szCs w:val="24"/>
              </w:rPr>
              <w:t>Розбудова системи збирання, перевезення, відновлення та видалення побутових відходів</w:t>
            </w:r>
          </w:p>
        </w:tc>
        <w:tc>
          <w:tcPr>
            <w:tcW w:w="135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ED16908" w14:textId="77777777" w:rsidR="00E45048" w:rsidRDefault="00E45048">
            <w:pPr>
              <w:pStyle w:val="1"/>
              <w:widowControl w:val="0"/>
              <w:jc w:val="both"/>
              <w:rPr>
                <w:color w:val="000000"/>
                <w:sz w:val="24"/>
                <w:szCs w:val="24"/>
                <w:lang w:val="uk-UA"/>
              </w:rPr>
            </w:pPr>
          </w:p>
          <w:p w14:paraId="62B712B9" w14:textId="77777777" w:rsidR="00E45048" w:rsidRDefault="00E45048">
            <w:pPr>
              <w:pStyle w:val="1"/>
              <w:widowControl w:val="0"/>
              <w:jc w:val="both"/>
              <w:rPr>
                <w:color w:val="000000"/>
                <w:sz w:val="24"/>
                <w:szCs w:val="24"/>
                <w:lang w:val="uk-UA"/>
              </w:rPr>
            </w:pPr>
          </w:p>
        </w:tc>
        <w:tc>
          <w:tcPr>
            <w:tcW w:w="151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456339A" w14:textId="77777777" w:rsidR="00E45048" w:rsidRDefault="00000000">
            <w:pPr>
              <w:pStyle w:val="TableParagraph"/>
              <w:spacing w:before="33" w:line="259" w:lineRule="auto"/>
              <w:ind w:left="44"/>
              <w:rPr>
                <w:rFonts w:ascii="Times New Roman" w:hAnsi="Times New Roman"/>
                <w:spacing w:val="-2"/>
                <w:sz w:val="24"/>
                <w:szCs w:val="24"/>
              </w:rPr>
            </w:pPr>
            <w:r>
              <w:rPr>
                <w:rFonts w:ascii="Times New Roman" w:hAnsi="Times New Roman"/>
                <w:spacing w:val="-2"/>
                <w:sz w:val="24"/>
                <w:szCs w:val="24"/>
              </w:rPr>
              <w:t>Управління побутовими відходами</w:t>
            </w:r>
          </w:p>
          <w:p w14:paraId="1A06601B" w14:textId="77777777" w:rsidR="00E45048" w:rsidRDefault="00E45048">
            <w:pPr>
              <w:spacing w:after="0" w:line="240" w:lineRule="auto"/>
              <w:jc w:val="both"/>
              <w:rPr>
                <w:rFonts w:ascii="Times New Roman" w:hAnsi="Times New Roman"/>
                <w:color w:val="000000"/>
                <w:sz w:val="24"/>
                <w:szCs w:val="24"/>
                <w:lang w:val="uk-UA"/>
              </w:rPr>
            </w:pPr>
          </w:p>
        </w:tc>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1B864"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sz w:val="24"/>
                <w:szCs w:val="24"/>
              </w:rPr>
              <w:t>Рівень охоплення населення послугою з управління побутовими відходами</w:t>
            </w:r>
            <w:r>
              <w:rPr>
                <w:rFonts w:ascii="Times New Roman" w:hAnsi="Times New Roman"/>
                <w:sz w:val="24"/>
                <w:szCs w:val="24"/>
                <w:lang w:val="uk-UA"/>
              </w:rPr>
              <w:t xml:space="preserve">, </w:t>
            </w:r>
            <w:r>
              <w:rPr>
                <w:rFonts w:ascii="Times New Roman" w:hAnsi="Times New Roman"/>
                <w:color w:val="000000"/>
                <w:sz w:val="24"/>
                <w:szCs w:val="24"/>
                <w:lang w:val="uk-UA"/>
              </w:rPr>
              <w:t xml:space="preserve">%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B79DE"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850" w:type="dxa"/>
            <w:tcBorders>
              <w:top w:val="single" w:sz="8" w:space="0" w:color="000000"/>
              <w:left w:val="single" w:sz="8" w:space="0" w:color="000000"/>
              <w:bottom w:val="single" w:sz="8" w:space="0" w:color="000000"/>
              <w:right w:val="single" w:sz="8" w:space="0" w:color="000000"/>
            </w:tcBorders>
          </w:tcPr>
          <w:p w14:paraId="02EF1391"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80</w:t>
            </w:r>
          </w:p>
        </w:tc>
        <w:tc>
          <w:tcPr>
            <w:tcW w:w="4270" w:type="dxa"/>
            <w:vMerge w:val="restart"/>
            <w:tcBorders>
              <w:top w:val="single" w:sz="8" w:space="0" w:color="000000"/>
              <w:left w:val="single" w:sz="8" w:space="0" w:color="000000"/>
              <w:right w:val="single" w:sz="8" w:space="0" w:color="000000"/>
            </w:tcBorders>
          </w:tcPr>
          <w:p w14:paraId="28CE5F75" w14:textId="77777777" w:rsidR="00E45048" w:rsidRDefault="00000000">
            <w:pPr>
              <w:pStyle w:val="1"/>
              <w:widowControl w:val="0"/>
              <w:rPr>
                <w:color w:val="000000"/>
                <w:sz w:val="24"/>
                <w:szCs w:val="24"/>
                <w:lang w:val="uk-UA"/>
              </w:rPr>
            </w:pPr>
            <w:r>
              <w:rPr>
                <w:color w:val="000000"/>
                <w:sz w:val="24"/>
                <w:szCs w:val="24"/>
                <w:lang w:val="uk-UA"/>
              </w:rPr>
              <w:t xml:space="preserve">Стратегія розвитку Херсонської області на період 2021 - 2027 років (завдання </w:t>
            </w:r>
            <w:r>
              <w:rPr>
                <w:rFonts w:eastAsia="SimSun"/>
                <w:sz w:val="24"/>
                <w:szCs w:val="24"/>
              </w:rPr>
              <w:t xml:space="preserve">3.2.1. Вдосконалити систему збору та утилізації відходів </w:t>
            </w:r>
            <w:r>
              <w:rPr>
                <w:color w:val="000000"/>
                <w:sz w:val="24"/>
                <w:szCs w:val="24"/>
                <w:lang w:val="uk-UA"/>
              </w:rPr>
              <w:t>)</w:t>
            </w:r>
          </w:p>
        </w:tc>
      </w:tr>
      <w:tr w:rsidR="00E45048" w14:paraId="7CE7E4EE" w14:textId="77777777">
        <w:trPr>
          <w:trHeight w:val="440"/>
        </w:trPr>
        <w:tc>
          <w:tcPr>
            <w:tcW w:w="2588"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A9E2A77" w14:textId="77777777" w:rsidR="00E45048" w:rsidRDefault="00E45048">
            <w:pPr>
              <w:spacing w:after="0" w:line="240" w:lineRule="auto"/>
              <w:rPr>
                <w:rFonts w:ascii="Times New Roman" w:hAnsi="Times New Roman"/>
                <w:sz w:val="24"/>
                <w:szCs w:val="24"/>
              </w:rPr>
            </w:pPr>
          </w:p>
        </w:tc>
        <w:tc>
          <w:tcPr>
            <w:tcW w:w="135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0CFE98A" w14:textId="77777777" w:rsidR="00E45048" w:rsidRDefault="00E45048">
            <w:pPr>
              <w:pStyle w:val="1"/>
              <w:widowControl w:val="0"/>
              <w:jc w:val="both"/>
              <w:rPr>
                <w:color w:val="000000"/>
                <w:sz w:val="24"/>
                <w:szCs w:val="24"/>
                <w:lang w:val="uk-UA"/>
              </w:rPr>
            </w:pPr>
          </w:p>
        </w:tc>
        <w:tc>
          <w:tcPr>
            <w:tcW w:w="151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33F2E3F" w14:textId="77777777" w:rsidR="00E45048" w:rsidRDefault="00E45048">
            <w:pPr>
              <w:spacing w:after="0" w:line="240" w:lineRule="auto"/>
              <w:jc w:val="both"/>
              <w:rPr>
                <w:rFonts w:ascii="Times New Roman" w:hAnsi="Times New Roman"/>
                <w:color w:val="000000"/>
                <w:sz w:val="24"/>
                <w:szCs w:val="24"/>
                <w:lang w:val="uk-UA"/>
              </w:rPr>
            </w:pPr>
          </w:p>
        </w:tc>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DFBEE"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sz w:val="24"/>
                <w:szCs w:val="24"/>
              </w:rPr>
              <w:t>Рівень охоплення населення роздільним збиранням побутовими відходами</w:t>
            </w:r>
            <w:r>
              <w:rPr>
                <w:rFonts w:ascii="Times New Roman" w:hAnsi="Times New Roman"/>
                <w:sz w:val="24"/>
                <w:szCs w:val="24"/>
                <w:lang w:val="uk-UA"/>
              </w:rPr>
              <w:t xml:space="preserve">, </w:t>
            </w:r>
            <w:r>
              <w:rPr>
                <w:rFonts w:ascii="Times New Roman" w:hAnsi="Times New Roman"/>
                <w:color w:val="000000"/>
                <w:sz w:val="24"/>
                <w:szCs w:val="24"/>
                <w:lang w:val="uk-UA"/>
              </w:rPr>
              <w:t xml:space="preserve">%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6B984"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0</w:t>
            </w:r>
          </w:p>
        </w:tc>
        <w:tc>
          <w:tcPr>
            <w:tcW w:w="850" w:type="dxa"/>
            <w:tcBorders>
              <w:top w:val="single" w:sz="8" w:space="0" w:color="000000"/>
              <w:left w:val="single" w:sz="8" w:space="0" w:color="000000"/>
              <w:bottom w:val="single" w:sz="8" w:space="0" w:color="000000"/>
              <w:right w:val="single" w:sz="8" w:space="0" w:color="000000"/>
            </w:tcBorders>
          </w:tcPr>
          <w:p w14:paraId="56D7F7E9"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60</w:t>
            </w:r>
          </w:p>
        </w:tc>
        <w:tc>
          <w:tcPr>
            <w:tcW w:w="4270" w:type="dxa"/>
            <w:vMerge/>
            <w:tcBorders>
              <w:left w:val="single" w:sz="8" w:space="0" w:color="000000"/>
              <w:bottom w:val="single" w:sz="8" w:space="0" w:color="000000"/>
              <w:right w:val="single" w:sz="8" w:space="0" w:color="000000"/>
            </w:tcBorders>
          </w:tcPr>
          <w:p w14:paraId="364E8242" w14:textId="77777777" w:rsidR="00E45048" w:rsidRDefault="00E45048">
            <w:pPr>
              <w:pStyle w:val="1"/>
              <w:widowControl w:val="0"/>
              <w:rPr>
                <w:color w:val="000000"/>
                <w:sz w:val="24"/>
                <w:szCs w:val="24"/>
                <w:lang w:val="uk-UA"/>
              </w:rPr>
            </w:pPr>
          </w:p>
        </w:tc>
      </w:tr>
    </w:tbl>
    <w:p w14:paraId="67467F30" w14:textId="77777777" w:rsidR="00E45048" w:rsidRDefault="00E45048">
      <w:pPr>
        <w:spacing w:after="0" w:line="240" w:lineRule="auto"/>
        <w:rPr>
          <w:rFonts w:ascii="Times New Roman" w:hAnsi="Times New Roman"/>
          <w:color w:val="000000"/>
          <w:sz w:val="24"/>
          <w:szCs w:val="24"/>
          <w:lang w:val="uk-UA"/>
        </w:rPr>
      </w:pPr>
    </w:p>
    <w:p w14:paraId="168A30AD"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Галузь (сектор) для публічного інвестування - «Муніципальна інфраструктура та послуги».</w:t>
      </w:r>
    </w:p>
    <w:p w14:paraId="4E7A2753"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Структурний підрозділ, відповідальний за галузь (сектор) для публічного інвестування - </w:t>
      </w:r>
      <w:r>
        <w:rPr>
          <w:rFonts w:ascii="Times New Roman" w:hAnsi="Times New Roman"/>
          <w:sz w:val="24"/>
          <w:szCs w:val="24"/>
          <w:lang w:val="uk-UA"/>
        </w:rPr>
        <w:t>Тягинська сільська рада.</w:t>
      </w:r>
    </w:p>
    <w:p w14:paraId="3F438A1F"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Граничний сукупний обсяг публічних інвестицій на середньостроковий період - </w:t>
      </w:r>
      <w:r>
        <w:rPr>
          <w:rFonts w:ascii="Times New Roman" w:hAnsi="Times New Roman"/>
          <w:sz w:val="24"/>
          <w:szCs w:val="24"/>
          <w:lang w:val="uk-UA"/>
        </w:rPr>
        <w:t>6773,35</w:t>
      </w:r>
      <w:r>
        <w:rPr>
          <w:rFonts w:ascii="Times New Roman" w:hAnsi="Times New Roman"/>
          <w:color w:val="000000"/>
          <w:sz w:val="24"/>
          <w:szCs w:val="24"/>
          <w:lang w:val="uk-UA"/>
        </w:rPr>
        <w:t xml:space="preserve"> тис. грн.</w:t>
      </w:r>
    </w:p>
    <w:tbl>
      <w:tblPr>
        <w:tblW w:w="15888"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1269"/>
        <w:gridCol w:w="1930"/>
        <w:gridCol w:w="1740"/>
        <w:gridCol w:w="1200"/>
        <w:gridCol w:w="831"/>
        <w:gridCol w:w="6860"/>
      </w:tblGrid>
      <w:tr w:rsidR="00E45048" w14:paraId="6B484087" w14:textId="77777777">
        <w:trPr>
          <w:cantSplit/>
          <w:trHeight w:val="978"/>
        </w:trPr>
        <w:tc>
          <w:tcPr>
            <w:tcW w:w="2058"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D16A17A"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Напрям публічного інвестування</w:t>
            </w:r>
          </w:p>
        </w:tc>
        <w:tc>
          <w:tcPr>
            <w:tcW w:w="1269"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83D9379"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Діючі проєкти/</w:t>
            </w:r>
          </w:p>
          <w:p w14:paraId="3D4F4DBE"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програми</w:t>
            </w:r>
          </w:p>
        </w:tc>
        <w:tc>
          <w:tcPr>
            <w:tcW w:w="193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26664220" w14:textId="77777777" w:rsidR="00E45048" w:rsidRDefault="00000000">
            <w:pPr>
              <w:widowControl w:val="0"/>
              <w:suppressAutoHyphens/>
              <w:spacing w:after="0" w:line="240" w:lineRule="auto"/>
              <w:ind w:right="-90"/>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Підсектор</w:t>
            </w:r>
          </w:p>
        </w:tc>
        <w:tc>
          <w:tcPr>
            <w:tcW w:w="174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C037FC5" w14:textId="77777777" w:rsidR="00E45048" w:rsidRDefault="00000000">
            <w:pPr>
              <w:pStyle w:val="a6"/>
              <w:jc w:val="center"/>
              <w:rPr>
                <w:rFonts w:ascii="Times New Roman" w:hAnsi="Times New Roman"/>
                <w:b/>
                <w:sz w:val="24"/>
                <w:szCs w:val="24"/>
                <w:lang w:val="uk-UA"/>
              </w:rPr>
            </w:pPr>
            <w:r>
              <w:rPr>
                <w:rFonts w:ascii="Times New Roman" w:hAnsi="Times New Roman"/>
                <w:b/>
                <w:sz w:val="24"/>
                <w:szCs w:val="24"/>
                <w:lang w:val="uk-UA"/>
              </w:rPr>
              <w:t>Цільовий показник</w:t>
            </w:r>
          </w:p>
        </w:tc>
        <w:tc>
          <w:tcPr>
            <w:tcW w:w="120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D49809B" w14:textId="77777777" w:rsidR="00E45048" w:rsidRDefault="00000000">
            <w:pPr>
              <w:widowControl w:val="0"/>
              <w:suppressAutoHyphens/>
              <w:spacing w:after="0" w:line="240" w:lineRule="auto"/>
              <w:ind w:leftChars="-1" w:rightChars="-45" w:right="-99"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Базове значення</w:t>
            </w:r>
          </w:p>
          <w:p w14:paraId="37D7A48F" w14:textId="77777777" w:rsidR="00E45048" w:rsidRDefault="00E45048">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p>
        </w:tc>
        <w:tc>
          <w:tcPr>
            <w:tcW w:w="831" w:type="dxa"/>
            <w:tcBorders>
              <w:top w:val="single" w:sz="8" w:space="0" w:color="000000"/>
              <w:left w:val="single" w:sz="8" w:space="0" w:color="000000"/>
              <w:right w:val="single" w:sz="8" w:space="0" w:color="000000"/>
            </w:tcBorders>
          </w:tcPr>
          <w:p w14:paraId="66D0CB4D"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Ціль 2028</w:t>
            </w:r>
          </w:p>
        </w:tc>
        <w:tc>
          <w:tcPr>
            <w:tcW w:w="6860" w:type="dxa"/>
            <w:tcBorders>
              <w:top w:val="single" w:sz="8" w:space="0" w:color="000000"/>
              <w:left w:val="single" w:sz="8" w:space="0" w:color="000000"/>
              <w:right w:val="single" w:sz="8" w:space="0" w:color="000000"/>
            </w:tcBorders>
          </w:tcPr>
          <w:p w14:paraId="73144281"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Стратегія</w:t>
            </w:r>
          </w:p>
        </w:tc>
      </w:tr>
      <w:tr w:rsidR="00E45048" w14:paraId="1B1E8DAB" w14:textId="77777777">
        <w:trPr>
          <w:trHeight w:val="420"/>
        </w:trPr>
        <w:tc>
          <w:tcPr>
            <w:tcW w:w="2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06A03"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1. Розбудова та</w:t>
            </w:r>
          </w:p>
          <w:p w14:paraId="354FCF61"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відновлення</w:t>
            </w:r>
          </w:p>
          <w:p w14:paraId="51D3915B"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муніципальної</w:t>
            </w:r>
          </w:p>
          <w:p w14:paraId="3C7C3716"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інфраструктури</w:t>
            </w:r>
          </w:p>
          <w:p w14:paraId="045A1778"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субнаціональних</w:t>
            </w:r>
          </w:p>
          <w:p w14:paraId="0F430D38"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органів влади</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EE0C8" w14:textId="77777777" w:rsidR="00E45048" w:rsidRDefault="00E45048">
            <w:pPr>
              <w:pStyle w:val="1"/>
              <w:widowControl w:val="0"/>
              <w:rPr>
                <w:color w:val="000000"/>
                <w:sz w:val="24"/>
                <w:szCs w:val="24"/>
                <w:lang w:val="uk-UA"/>
              </w:rPr>
            </w:pPr>
          </w:p>
        </w:tc>
        <w:tc>
          <w:tcPr>
            <w:tcW w:w="1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21E6A"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Розбудова та відновлення </w:t>
            </w:r>
          </w:p>
          <w:p w14:paraId="31B5A678"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інфраструктури</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01AE5"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Кількість</w:t>
            </w:r>
          </w:p>
          <w:p w14:paraId="04D479BE"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завершених</w:t>
            </w:r>
          </w:p>
          <w:p w14:paraId="664F2A7D"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будівництвом</w:t>
            </w:r>
          </w:p>
          <w:p w14:paraId="061DEDA8"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sz w:val="24"/>
                <w:szCs w:val="24"/>
              </w:rPr>
              <w:t>об’єктів, од.</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2FD41"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0</w:t>
            </w:r>
          </w:p>
        </w:tc>
        <w:tc>
          <w:tcPr>
            <w:tcW w:w="831" w:type="dxa"/>
            <w:tcBorders>
              <w:top w:val="single" w:sz="8" w:space="0" w:color="000000"/>
              <w:left w:val="single" w:sz="8" w:space="0" w:color="000000"/>
              <w:bottom w:val="single" w:sz="8" w:space="0" w:color="000000"/>
              <w:right w:val="single" w:sz="8" w:space="0" w:color="000000"/>
            </w:tcBorders>
          </w:tcPr>
          <w:p w14:paraId="502A7B6E"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6860" w:type="dxa"/>
            <w:tcBorders>
              <w:top w:val="single" w:sz="8" w:space="0" w:color="000000"/>
              <w:left w:val="single" w:sz="8" w:space="0" w:color="000000"/>
              <w:bottom w:val="single" w:sz="8" w:space="0" w:color="000000"/>
              <w:right w:val="single" w:sz="8" w:space="0" w:color="000000"/>
            </w:tcBorders>
          </w:tcPr>
          <w:p w14:paraId="08CE1C7B" w14:textId="77777777" w:rsidR="00E45048" w:rsidRDefault="00000000">
            <w:pPr>
              <w:pStyle w:val="1"/>
              <w:widowControl w:val="0"/>
              <w:rPr>
                <w:color w:val="000000"/>
                <w:sz w:val="24"/>
                <w:szCs w:val="24"/>
                <w:lang w:val="uk-UA"/>
              </w:rPr>
            </w:pPr>
            <w:r>
              <w:rPr>
                <w:color w:val="000000"/>
                <w:sz w:val="24"/>
                <w:szCs w:val="24"/>
                <w:lang w:val="uk-UA"/>
              </w:rPr>
              <w:t>Державна стратегія регіонального розвитку на 2021 - 2027 роки (завдання 1.1.13. Відновлення базових муніципальних та адміністративних</w:t>
            </w:r>
          </w:p>
          <w:p w14:paraId="66275547" w14:textId="77777777" w:rsidR="00E45048" w:rsidRDefault="00000000">
            <w:pPr>
              <w:pStyle w:val="1"/>
              <w:widowControl w:val="0"/>
              <w:rPr>
                <w:color w:val="000000"/>
                <w:sz w:val="24"/>
                <w:szCs w:val="24"/>
                <w:lang w:val="uk-UA"/>
              </w:rPr>
            </w:pPr>
            <w:r>
              <w:rPr>
                <w:color w:val="000000"/>
                <w:sz w:val="24"/>
                <w:szCs w:val="24"/>
                <w:lang w:val="uk-UA"/>
              </w:rPr>
              <w:t>послуг на деокупованих територіях).</w:t>
            </w:r>
          </w:p>
          <w:p w14:paraId="0DFF6049" w14:textId="77777777" w:rsidR="00E45048" w:rsidRDefault="00000000">
            <w:pPr>
              <w:pStyle w:val="1"/>
              <w:widowControl w:val="0"/>
              <w:rPr>
                <w:color w:val="000000"/>
                <w:sz w:val="24"/>
                <w:szCs w:val="24"/>
                <w:lang w:val="uk-UA"/>
              </w:rPr>
            </w:pPr>
            <w:r>
              <w:rPr>
                <w:color w:val="000000"/>
                <w:sz w:val="24"/>
                <w:szCs w:val="24"/>
                <w:lang w:val="uk-UA"/>
              </w:rPr>
              <w:t>Стратегія розвитку Херсонської області на період 2021 - 2027 років (завдання 1.1.3. Забезпечити надання адміністративних послуг на основі цифрових технологій з урахуванням</w:t>
            </w:r>
          </w:p>
          <w:p w14:paraId="191D7BAE" w14:textId="77777777" w:rsidR="00E45048" w:rsidRDefault="00000000">
            <w:pPr>
              <w:pStyle w:val="1"/>
              <w:widowControl w:val="0"/>
              <w:rPr>
                <w:color w:val="000000"/>
                <w:sz w:val="24"/>
                <w:szCs w:val="24"/>
                <w:lang w:val="uk-UA"/>
              </w:rPr>
            </w:pPr>
            <w:r>
              <w:rPr>
                <w:color w:val="000000"/>
                <w:sz w:val="24"/>
                <w:szCs w:val="24"/>
                <w:lang w:val="uk-UA"/>
              </w:rPr>
              <w:t>доступності для осіб з інвалідністю з порушенням зору, слуху та мовлення)</w:t>
            </w:r>
          </w:p>
        </w:tc>
      </w:tr>
      <w:tr w:rsidR="00E45048" w14:paraId="0CDF8DA0" w14:textId="77777777">
        <w:trPr>
          <w:trHeight w:val="440"/>
        </w:trPr>
        <w:tc>
          <w:tcPr>
            <w:tcW w:w="205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E2D8939"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2. Відновлення,</w:t>
            </w:r>
          </w:p>
          <w:p w14:paraId="33F64113"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модернізація та</w:t>
            </w:r>
          </w:p>
          <w:p w14:paraId="092B4900"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будівництво</w:t>
            </w:r>
          </w:p>
          <w:p w14:paraId="5C9C4955"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систем</w:t>
            </w:r>
          </w:p>
          <w:p w14:paraId="72B634E4"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в</w:t>
            </w:r>
            <w:r>
              <w:rPr>
                <w:rFonts w:ascii="Times New Roman" w:hAnsi="Times New Roman"/>
                <w:color w:val="000000"/>
                <w:sz w:val="24"/>
                <w:szCs w:val="24"/>
              </w:rPr>
              <w:t>одопостачання</w:t>
            </w:r>
            <w:r>
              <w:rPr>
                <w:rFonts w:ascii="Times New Roman" w:hAnsi="Times New Roman"/>
                <w:color w:val="000000"/>
                <w:sz w:val="24"/>
                <w:szCs w:val="24"/>
                <w:lang w:val="uk-UA"/>
              </w:rPr>
              <w:t xml:space="preserve"> у населених пунктах</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80810" w14:textId="77777777" w:rsidR="00E45048" w:rsidRDefault="00E45048">
            <w:pPr>
              <w:pStyle w:val="1"/>
              <w:widowControl w:val="0"/>
              <w:rPr>
                <w:color w:val="000000"/>
                <w:sz w:val="24"/>
                <w:szCs w:val="24"/>
                <w:lang w:val="uk-UA"/>
              </w:rPr>
            </w:pPr>
          </w:p>
        </w:tc>
        <w:tc>
          <w:tcPr>
            <w:tcW w:w="193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BFA23C1" w14:textId="77777777" w:rsidR="00E45048" w:rsidRDefault="00000000">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Водопостачання</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A8A11"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Кількість</w:t>
            </w:r>
            <w:r>
              <w:rPr>
                <w:rFonts w:ascii="Times New Roman" w:hAnsi="Times New Roman"/>
                <w:sz w:val="24"/>
                <w:szCs w:val="24"/>
                <w:lang w:val="uk-UA"/>
              </w:rPr>
              <w:t xml:space="preserve"> </w:t>
            </w:r>
            <w:r>
              <w:rPr>
                <w:rFonts w:ascii="Times New Roman" w:hAnsi="Times New Roman"/>
                <w:sz w:val="24"/>
                <w:szCs w:val="24"/>
              </w:rPr>
              <w:lastRenderedPageBreak/>
              <w:t>пробурених та</w:t>
            </w:r>
          </w:p>
          <w:p w14:paraId="2ECF77AF"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влаштованих</w:t>
            </w:r>
          </w:p>
          <w:p w14:paraId="682F2F51"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артезіанських</w:t>
            </w:r>
          </w:p>
          <w:p w14:paraId="75371FD9"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свердловин, од.</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DB779"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0</w:t>
            </w:r>
          </w:p>
        </w:tc>
        <w:tc>
          <w:tcPr>
            <w:tcW w:w="831" w:type="dxa"/>
            <w:tcBorders>
              <w:top w:val="single" w:sz="8" w:space="0" w:color="000000"/>
              <w:left w:val="single" w:sz="8" w:space="0" w:color="000000"/>
              <w:bottom w:val="single" w:sz="8" w:space="0" w:color="000000"/>
              <w:right w:val="single" w:sz="8" w:space="0" w:color="000000"/>
            </w:tcBorders>
          </w:tcPr>
          <w:p w14:paraId="15048FAD"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6860" w:type="dxa"/>
            <w:vMerge w:val="restart"/>
            <w:tcBorders>
              <w:top w:val="single" w:sz="8" w:space="0" w:color="000000"/>
              <w:left w:val="single" w:sz="8" w:space="0" w:color="000000"/>
              <w:right w:val="single" w:sz="8" w:space="0" w:color="000000"/>
            </w:tcBorders>
          </w:tcPr>
          <w:p w14:paraId="6B0896D8" w14:textId="77777777" w:rsidR="00E45048" w:rsidRDefault="00000000">
            <w:pPr>
              <w:pStyle w:val="1"/>
              <w:widowControl w:val="0"/>
              <w:rPr>
                <w:color w:val="000000"/>
                <w:sz w:val="24"/>
                <w:szCs w:val="24"/>
                <w:lang w:val="uk-UA"/>
              </w:rPr>
            </w:pPr>
            <w:r>
              <w:rPr>
                <w:color w:val="000000"/>
                <w:sz w:val="24"/>
                <w:szCs w:val="24"/>
                <w:lang w:val="uk-UA"/>
              </w:rPr>
              <w:t xml:space="preserve">Державна стратегія регіонального розвитку на 2021 - 2027 роки </w:t>
            </w:r>
            <w:r>
              <w:rPr>
                <w:color w:val="000000"/>
                <w:sz w:val="24"/>
                <w:szCs w:val="24"/>
                <w:lang w:val="uk-UA"/>
              </w:rPr>
              <w:lastRenderedPageBreak/>
              <w:t>(завдання 2.1.14. Доступність якісних послуг централізованого  водопостачання та водовідведення для різних груп громадян з урахуванням новітніх</w:t>
            </w:r>
          </w:p>
          <w:p w14:paraId="438FC2BF" w14:textId="77777777" w:rsidR="00E45048" w:rsidRDefault="00000000">
            <w:pPr>
              <w:pStyle w:val="1"/>
              <w:widowControl w:val="0"/>
              <w:rPr>
                <w:color w:val="000000"/>
                <w:sz w:val="24"/>
                <w:szCs w:val="24"/>
                <w:lang w:val="uk-UA"/>
              </w:rPr>
            </w:pPr>
            <w:r>
              <w:rPr>
                <w:color w:val="000000"/>
                <w:sz w:val="24"/>
                <w:szCs w:val="24"/>
                <w:lang w:val="uk-UA"/>
              </w:rPr>
              <w:t>технологій та потреб територіальних громад).</w:t>
            </w:r>
          </w:p>
          <w:p w14:paraId="7D2EF0F9" w14:textId="77777777" w:rsidR="00E45048" w:rsidRDefault="00000000">
            <w:pPr>
              <w:pStyle w:val="1"/>
              <w:widowControl w:val="0"/>
              <w:rPr>
                <w:color w:val="000000"/>
                <w:sz w:val="24"/>
                <w:szCs w:val="24"/>
                <w:lang w:val="uk-UA"/>
              </w:rPr>
            </w:pPr>
            <w:r>
              <w:rPr>
                <w:color w:val="000000"/>
                <w:sz w:val="24"/>
                <w:szCs w:val="24"/>
                <w:lang w:val="uk-UA"/>
              </w:rPr>
              <w:t>Стратегія розвитку Херсонської області на період 2021 -2027 років (завдання 2.3.1. Розбудувати мережу об’єктів життєзабезпечення на території області)</w:t>
            </w:r>
          </w:p>
        </w:tc>
      </w:tr>
      <w:tr w:rsidR="00E45048" w14:paraId="3FFCDCD3" w14:textId="77777777">
        <w:trPr>
          <w:trHeight w:val="440"/>
        </w:trPr>
        <w:tc>
          <w:tcPr>
            <w:tcW w:w="2058"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748EEB1" w14:textId="77777777" w:rsidR="00E45048" w:rsidRDefault="00E45048">
            <w:pPr>
              <w:spacing w:after="0" w:line="240" w:lineRule="auto"/>
              <w:rPr>
                <w:rFonts w:ascii="Times New Roman" w:hAnsi="Times New Roman"/>
                <w:color w:val="000000"/>
                <w:sz w:val="24"/>
                <w:szCs w:val="24"/>
              </w:rPr>
            </w:pP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9E5A6" w14:textId="77777777" w:rsidR="00E45048" w:rsidRDefault="00E45048">
            <w:pPr>
              <w:pStyle w:val="1"/>
              <w:widowControl w:val="0"/>
              <w:rPr>
                <w:color w:val="000000"/>
                <w:sz w:val="24"/>
                <w:szCs w:val="24"/>
                <w:lang w:val="uk-UA"/>
              </w:rPr>
            </w:pPr>
          </w:p>
        </w:tc>
        <w:tc>
          <w:tcPr>
            <w:tcW w:w="193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4EBFA21" w14:textId="77777777" w:rsidR="00E45048" w:rsidRDefault="00E45048">
            <w:pPr>
              <w:spacing w:after="0" w:line="240" w:lineRule="auto"/>
              <w:jc w:val="both"/>
              <w:rPr>
                <w:rFonts w:ascii="Times New Roman" w:hAnsi="Times New Roman"/>
                <w:color w:val="000000"/>
                <w:sz w:val="24"/>
                <w:szCs w:val="24"/>
                <w:lang w:val="uk-UA"/>
              </w:rPr>
            </w:pP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7A23F" w14:textId="77777777" w:rsidR="00E45048" w:rsidRDefault="00000000">
            <w:pPr>
              <w:spacing w:after="0" w:line="240" w:lineRule="auto"/>
              <w:rPr>
                <w:rFonts w:ascii="Times New Roman" w:hAnsi="Times New Roman"/>
                <w:sz w:val="24"/>
                <w:szCs w:val="24"/>
              </w:rPr>
            </w:pPr>
            <w:r>
              <w:rPr>
                <w:rFonts w:ascii="Times New Roman" w:hAnsi="Times New Roman"/>
                <w:sz w:val="24"/>
                <w:szCs w:val="24"/>
              </w:rPr>
              <w:t>Кількість</w:t>
            </w:r>
            <w:r>
              <w:rPr>
                <w:rFonts w:ascii="Times New Roman" w:hAnsi="Times New Roman"/>
                <w:sz w:val="24"/>
                <w:szCs w:val="24"/>
                <w:lang w:val="uk-UA"/>
              </w:rPr>
              <w:t xml:space="preserve"> </w:t>
            </w:r>
            <w:r>
              <w:rPr>
                <w:rFonts w:ascii="Times New Roman" w:hAnsi="Times New Roman"/>
                <w:sz w:val="24"/>
                <w:szCs w:val="24"/>
              </w:rPr>
              <w:t>населених</w:t>
            </w:r>
          </w:p>
          <w:p w14:paraId="1048380F" w14:textId="77777777" w:rsidR="00E45048" w:rsidRDefault="00000000">
            <w:pPr>
              <w:spacing w:after="0" w:line="240" w:lineRule="auto"/>
              <w:rPr>
                <w:rFonts w:ascii="Times New Roman" w:hAnsi="Times New Roman"/>
                <w:sz w:val="24"/>
                <w:szCs w:val="24"/>
              </w:rPr>
            </w:pPr>
            <w:r>
              <w:rPr>
                <w:rFonts w:ascii="Times New Roman" w:hAnsi="Times New Roman"/>
                <w:sz w:val="24"/>
                <w:szCs w:val="24"/>
              </w:rPr>
              <w:t>пунктів, де</w:t>
            </w:r>
          </w:p>
          <w:p w14:paraId="3D9B63E0" w14:textId="77777777" w:rsidR="00E45048" w:rsidRDefault="00000000">
            <w:pPr>
              <w:spacing w:after="0" w:line="240" w:lineRule="auto"/>
              <w:ind w:rightChars="-63" w:right="-139"/>
              <w:rPr>
                <w:rFonts w:ascii="Times New Roman" w:hAnsi="Times New Roman"/>
                <w:sz w:val="24"/>
                <w:szCs w:val="24"/>
              </w:rPr>
            </w:pPr>
            <w:r>
              <w:rPr>
                <w:rFonts w:ascii="Times New Roman" w:hAnsi="Times New Roman"/>
                <w:sz w:val="24"/>
                <w:szCs w:val="24"/>
              </w:rPr>
              <w:t>відновлено</w:t>
            </w:r>
          </w:p>
          <w:p w14:paraId="0D536CB5" w14:textId="77777777" w:rsidR="00E45048" w:rsidRDefault="00000000">
            <w:pPr>
              <w:spacing w:after="0" w:line="240" w:lineRule="auto"/>
              <w:ind w:rightChars="-63" w:right="-139"/>
              <w:rPr>
                <w:rFonts w:ascii="Times New Roman" w:hAnsi="Times New Roman"/>
                <w:sz w:val="24"/>
                <w:szCs w:val="24"/>
              </w:rPr>
            </w:pPr>
            <w:r>
              <w:rPr>
                <w:rFonts w:ascii="Times New Roman" w:hAnsi="Times New Roman"/>
                <w:sz w:val="24"/>
                <w:szCs w:val="24"/>
              </w:rPr>
              <w:t>забезпечення</w:t>
            </w:r>
          </w:p>
          <w:p w14:paraId="547E178C" w14:textId="77777777" w:rsidR="00E45048" w:rsidRDefault="00000000">
            <w:pPr>
              <w:spacing w:after="0" w:line="240" w:lineRule="auto"/>
              <w:ind w:rightChars="-63" w:right="-139"/>
              <w:rPr>
                <w:rFonts w:ascii="Times New Roman" w:hAnsi="Times New Roman"/>
                <w:sz w:val="24"/>
                <w:szCs w:val="24"/>
              </w:rPr>
            </w:pPr>
            <w:r>
              <w:rPr>
                <w:rFonts w:ascii="Times New Roman" w:hAnsi="Times New Roman"/>
                <w:sz w:val="24"/>
                <w:szCs w:val="24"/>
              </w:rPr>
              <w:t>питною водою,</w:t>
            </w:r>
            <w:r>
              <w:rPr>
                <w:rFonts w:ascii="Times New Roman" w:hAnsi="Times New Roman"/>
                <w:sz w:val="24"/>
                <w:szCs w:val="24"/>
                <w:lang w:val="uk-UA"/>
              </w:rPr>
              <w:t xml:space="preserve"> о</w:t>
            </w:r>
            <w:r>
              <w:rPr>
                <w:rFonts w:ascii="Times New Roman" w:hAnsi="Times New Roman"/>
                <w:sz w:val="24"/>
                <w:szCs w:val="24"/>
              </w:rPr>
              <w:t>д</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A2DC1"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0</w:t>
            </w:r>
          </w:p>
        </w:tc>
        <w:tc>
          <w:tcPr>
            <w:tcW w:w="831" w:type="dxa"/>
            <w:tcBorders>
              <w:top w:val="single" w:sz="8" w:space="0" w:color="000000"/>
              <w:left w:val="single" w:sz="8" w:space="0" w:color="000000"/>
              <w:bottom w:val="single" w:sz="8" w:space="0" w:color="000000"/>
              <w:right w:val="single" w:sz="8" w:space="0" w:color="000000"/>
            </w:tcBorders>
          </w:tcPr>
          <w:p w14:paraId="1299FB11"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6860" w:type="dxa"/>
            <w:vMerge/>
            <w:tcBorders>
              <w:left w:val="single" w:sz="8" w:space="0" w:color="000000"/>
              <w:bottom w:val="single" w:sz="8" w:space="0" w:color="000000"/>
              <w:right w:val="single" w:sz="8" w:space="0" w:color="000000"/>
            </w:tcBorders>
          </w:tcPr>
          <w:p w14:paraId="38416643" w14:textId="77777777" w:rsidR="00E45048" w:rsidRDefault="00E45048">
            <w:pPr>
              <w:pStyle w:val="1"/>
              <w:widowControl w:val="0"/>
              <w:rPr>
                <w:color w:val="000000"/>
                <w:sz w:val="24"/>
                <w:szCs w:val="24"/>
                <w:lang w:val="uk-UA"/>
              </w:rPr>
            </w:pPr>
          </w:p>
        </w:tc>
      </w:tr>
    </w:tbl>
    <w:p w14:paraId="62B0653D" w14:textId="77777777" w:rsidR="00E45048" w:rsidRDefault="00E45048">
      <w:pPr>
        <w:spacing w:after="0" w:line="240" w:lineRule="auto"/>
        <w:rPr>
          <w:rFonts w:ascii="Times New Roman" w:hAnsi="Times New Roman"/>
          <w:color w:val="000000"/>
          <w:sz w:val="24"/>
          <w:szCs w:val="24"/>
          <w:lang w:val="uk-UA"/>
        </w:rPr>
      </w:pPr>
    </w:p>
    <w:p w14:paraId="2428C627"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Галузь (сектор) для публічного інвестування - «Транспорт»</w:t>
      </w:r>
    </w:p>
    <w:p w14:paraId="4B469CB6"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Структурний підрозділ, відповідальний за галузь (сектор) для публічного інвестування - </w:t>
      </w:r>
      <w:r>
        <w:rPr>
          <w:rFonts w:ascii="Times New Roman" w:hAnsi="Times New Roman"/>
          <w:sz w:val="24"/>
          <w:szCs w:val="24"/>
          <w:lang w:val="uk-UA"/>
        </w:rPr>
        <w:t>Тягинська сільська рада.</w:t>
      </w:r>
    </w:p>
    <w:p w14:paraId="6EF6C416"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Граничний сукупний обсяг публічних інвестицій на середньостроковий період - </w:t>
      </w:r>
      <w:r>
        <w:rPr>
          <w:rFonts w:ascii="Times New Roman" w:hAnsi="Times New Roman"/>
          <w:sz w:val="24"/>
          <w:szCs w:val="24"/>
          <w:lang w:val="uk-UA"/>
        </w:rPr>
        <w:t>1743,34</w:t>
      </w:r>
      <w:r>
        <w:rPr>
          <w:rFonts w:ascii="Times New Roman" w:hAnsi="Times New Roman"/>
          <w:color w:val="000000"/>
          <w:sz w:val="24"/>
          <w:szCs w:val="24"/>
          <w:lang w:val="uk-UA"/>
        </w:rPr>
        <w:t xml:space="preserve"> тис. грн.</w:t>
      </w:r>
    </w:p>
    <w:tbl>
      <w:tblPr>
        <w:tblW w:w="15888"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8"/>
        <w:gridCol w:w="1310"/>
        <w:gridCol w:w="1880"/>
        <w:gridCol w:w="2220"/>
        <w:gridCol w:w="1210"/>
        <w:gridCol w:w="1160"/>
        <w:gridCol w:w="6100"/>
      </w:tblGrid>
      <w:tr w:rsidR="00E45048" w14:paraId="678835AE" w14:textId="77777777">
        <w:trPr>
          <w:cantSplit/>
          <w:trHeight w:val="978"/>
        </w:trPr>
        <w:tc>
          <w:tcPr>
            <w:tcW w:w="2008"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BCD7542"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Напрям публічного інвестування</w:t>
            </w:r>
          </w:p>
        </w:tc>
        <w:tc>
          <w:tcPr>
            <w:tcW w:w="131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41822CA"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Діючі проєкти/</w:t>
            </w:r>
          </w:p>
          <w:p w14:paraId="0CFB99F8"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програми</w:t>
            </w:r>
          </w:p>
        </w:tc>
        <w:tc>
          <w:tcPr>
            <w:tcW w:w="188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2B4E78DD" w14:textId="77777777" w:rsidR="00E45048" w:rsidRDefault="00000000">
            <w:pPr>
              <w:widowControl w:val="0"/>
              <w:suppressAutoHyphens/>
              <w:spacing w:after="0" w:line="240" w:lineRule="auto"/>
              <w:ind w:right="-90"/>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Підсектор</w:t>
            </w:r>
          </w:p>
        </w:tc>
        <w:tc>
          <w:tcPr>
            <w:tcW w:w="222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C7F91D8" w14:textId="77777777" w:rsidR="00E45048" w:rsidRDefault="00000000">
            <w:pPr>
              <w:pStyle w:val="a6"/>
              <w:jc w:val="center"/>
              <w:rPr>
                <w:rFonts w:ascii="Times New Roman" w:hAnsi="Times New Roman"/>
                <w:b/>
                <w:sz w:val="24"/>
                <w:szCs w:val="24"/>
                <w:lang w:val="uk-UA"/>
              </w:rPr>
            </w:pPr>
            <w:r>
              <w:rPr>
                <w:rFonts w:ascii="Times New Roman" w:hAnsi="Times New Roman"/>
                <w:b/>
                <w:sz w:val="24"/>
                <w:szCs w:val="24"/>
                <w:lang w:val="uk-UA"/>
              </w:rPr>
              <w:t>Цільовий показник</w:t>
            </w:r>
          </w:p>
        </w:tc>
        <w:tc>
          <w:tcPr>
            <w:tcW w:w="121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50B0A53" w14:textId="77777777" w:rsidR="00E45048" w:rsidRDefault="00000000">
            <w:pPr>
              <w:widowControl w:val="0"/>
              <w:suppressAutoHyphens/>
              <w:spacing w:after="0" w:line="240" w:lineRule="auto"/>
              <w:ind w:leftChars="-1" w:rightChars="-45" w:right="-99"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Базове значення</w:t>
            </w:r>
          </w:p>
          <w:p w14:paraId="5397D98F" w14:textId="77777777" w:rsidR="00E45048" w:rsidRDefault="00E45048">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p>
        </w:tc>
        <w:tc>
          <w:tcPr>
            <w:tcW w:w="1160" w:type="dxa"/>
            <w:tcBorders>
              <w:top w:val="single" w:sz="8" w:space="0" w:color="000000"/>
              <w:left w:val="single" w:sz="8" w:space="0" w:color="000000"/>
              <w:right w:val="single" w:sz="8" w:space="0" w:color="000000"/>
            </w:tcBorders>
          </w:tcPr>
          <w:p w14:paraId="038220C3"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Ціль 2028</w:t>
            </w:r>
          </w:p>
        </w:tc>
        <w:tc>
          <w:tcPr>
            <w:tcW w:w="6100" w:type="dxa"/>
            <w:tcBorders>
              <w:top w:val="single" w:sz="8" w:space="0" w:color="000000"/>
              <w:left w:val="single" w:sz="8" w:space="0" w:color="000000"/>
              <w:right w:val="single" w:sz="8" w:space="0" w:color="000000"/>
            </w:tcBorders>
          </w:tcPr>
          <w:p w14:paraId="322F9C34"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Стратегія</w:t>
            </w:r>
          </w:p>
        </w:tc>
      </w:tr>
      <w:tr w:rsidR="00E45048" w14:paraId="542511E9" w14:textId="77777777">
        <w:trPr>
          <w:trHeight w:val="440"/>
        </w:trPr>
        <w:tc>
          <w:tcPr>
            <w:tcW w:w="200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F80364A"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Розбудова та</w:t>
            </w:r>
          </w:p>
          <w:p w14:paraId="24AFAC2C"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t>відновлення</w:t>
            </w:r>
          </w:p>
          <w:p w14:paraId="026CCE0F"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і</w:t>
            </w:r>
            <w:r>
              <w:rPr>
                <w:rFonts w:ascii="Times New Roman" w:hAnsi="Times New Roman"/>
                <w:color w:val="000000"/>
                <w:sz w:val="24"/>
                <w:szCs w:val="24"/>
              </w:rPr>
              <w:t>нфраструктури</w:t>
            </w:r>
            <w:r>
              <w:rPr>
                <w:rFonts w:ascii="Times New Roman" w:hAnsi="Times New Roman"/>
                <w:color w:val="000000"/>
                <w:sz w:val="24"/>
                <w:szCs w:val="24"/>
                <w:lang w:val="uk-UA"/>
              </w:rPr>
              <w:t xml:space="preserve"> автомобільних</w:t>
            </w:r>
          </w:p>
          <w:p w14:paraId="2329C029"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доріг загального</w:t>
            </w:r>
          </w:p>
          <w:p w14:paraId="13BDACE8"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lang w:val="uk-UA"/>
              </w:rPr>
              <w:t>користування</w:t>
            </w:r>
            <w:r>
              <w:rPr>
                <w:rFonts w:ascii="Times New Roman" w:hAnsi="Times New Roman"/>
                <w:color w:val="000000"/>
                <w:sz w:val="24"/>
                <w:szCs w:val="24"/>
              </w:rPr>
              <w:t xml:space="preserve"> </w:t>
            </w:r>
          </w:p>
        </w:tc>
        <w:tc>
          <w:tcPr>
            <w:tcW w:w="131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E9EF9C0" w14:textId="77777777" w:rsidR="00E45048" w:rsidRDefault="00E45048">
            <w:pPr>
              <w:pStyle w:val="1"/>
              <w:widowControl w:val="0"/>
              <w:rPr>
                <w:color w:val="000000"/>
                <w:sz w:val="24"/>
                <w:szCs w:val="24"/>
                <w:lang w:val="uk-UA"/>
              </w:rPr>
            </w:pPr>
          </w:p>
        </w:tc>
        <w:tc>
          <w:tcPr>
            <w:tcW w:w="188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3E020CD" w14:textId="77777777" w:rsidR="00E45048" w:rsidRDefault="00000000">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Автомобільний </w:t>
            </w:r>
          </w:p>
          <w:p w14:paraId="28574199"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транспорт та дорожнє</w:t>
            </w:r>
          </w:p>
          <w:p w14:paraId="367C5E5A" w14:textId="77777777" w:rsidR="00E45048" w:rsidRDefault="00000000">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господарство</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C7F61"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Протяжність</w:t>
            </w:r>
          </w:p>
          <w:p w14:paraId="17EFA088"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капітально</w:t>
            </w:r>
          </w:p>
          <w:p w14:paraId="5EEE3149"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відремонтованих</w:t>
            </w:r>
          </w:p>
          <w:p w14:paraId="72E599FA"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автомобільних</w:t>
            </w:r>
          </w:p>
          <w:p w14:paraId="6D511191"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доріг загального</w:t>
            </w:r>
          </w:p>
          <w:p w14:paraId="5A1BCA5B"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користування, км</w:t>
            </w:r>
          </w:p>
        </w:tc>
        <w:tc>
          <w:tcPr>
            <w:tcW w:w="1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EE770"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0</w:t>
            </w:r>
          </w:p>
        </w:tc>
        <w:tc>
          <w:tcPr>
            <w:tcW w:w="1160" w:type="dxa"/>
            <w:tcBorders>
              <w:top w:val="single" w:sz="8" w:space="0" w:color="000000"/>
              <w:left w:val="single" w:sz="8" w:space="0" w:color="000000"/>
              <w:bottom w:val="single" w:sz="8" w:space="0" w:color="000000"/>
              <w:right w:val="single" w:sz="8" w:space="0" w:color="000000"/>
            </w:tcBorders>
          </w:tcPr>
          <w:p w14:paraId="5D71A07B"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70,3</w:t>
            </w:r>
          </w:p>
        </w:tc>
        <w:tc>
          <w:tcPr>
            <w:tcW w:w="6100" w:type="dxa"/>
            <w:vMerge w:val="restart"/>
            <w:tcBorders>
              <w:top w:val="single" w:sz="8" w:space="0" w:color="000000"/>
              <w:left w:val="single" w:sz="8" w:space="0" w:color="000000"/>
              <w:right w:val="single" w:sz="8" w:space="0" w:color="000000"/>
            </w:tcBorders>
          </w:tcPr>
          <w:p w14:paraId="6B2684FE" w14:textId="77777777" w:rsidR="00E45048" w:rsidRDefault="00000000">
            <w:pPr>
              <w:pStyle w:val="1"/>
              <w:widowControl w:val="0"/>
              <w:rPr>
                <w:sz w:val="24"/>
                <w:szCs w:val="24"/>
              </w:rPr>
            </w:pPr>
            <w:r>
              <w:rPr>
                <w:sz w:val="24"/>
                <w:szCs w:val="24"/>
              </w:rPr>
              <w:t>Державна стратегія регіонального</w:t>
            </w:r>
            <w:r>
              <w:rPr>
                <w:sz w:val="24"/>
                <w:szCs w:val="24"/>
                <w:lang w:val="uk-UA"/>
              </w:rPr>
              <w:t xml:space="preserve"> </w:t>
            </w:r>
            <w:r>
              <w:rPr>
                <w:sz w:val="24"/>
                <w:szCs w:val="24"/>
              </w:rPr>
              <w:t>розвитку на 2021 - 2027 роки</w:t>
            </w:r>
            <w:r>
              <w:rPr>
                <w:sz w:val="24"/>
                <w:szCs w:val="24"/>
                <w:lang w:val="uk-UA"/>
              </w:rPr>
              <w:t xml:space="preserve"> </w:t>
            </w:r>
            <w:r>
              <w:rPr>
                <w:sz w:val="24"/>
                <w:szCs w:val="24"/>
              </w:rPr>
              <w:t>(завдання 2.1.2. Відновлення та</w:t>
            </w:r>
            <w:r>
              <w:rPr>
                <w:sz w:val="24"/>
                <w:szCs w:val="24"/>
                <w:lang w:val="uk-UA"/>
              </w:rPr>
              <w:t xml:space="preserve"> </w:t>
            </w:r>
            <w:r>
              <w:rPr>
                <w:sz w:val="24"/>
                <w:szCs w:val="24"/>
              </w:rPr>
              <w:t>Державна стратегія регіонального</w:t>
            </w:r>
            <w:r>
              <w:rPr>
                <w:sz w:val="24"/>
                <w:szCs w:val="24"/>
                <w:lang w:val="uk-UA"/>
              </w:rPr>
              <w:t xml:space="preserve"> </w:t>
            </w:r>
            <w:r>
              <w:rPr>
                <w:sz w:val="24"/>
                <w:szCs w:val="24"/>
              </w:rPr>
              <w:t>розвитку на 2021 - 2027 роки</w:t>
            </w:r>
          </w:p>
          <w:p w14:paraId="3FC8FD35" w14:textId="77777777" w:rsidR="00E45048" w:rsidRDefault="00000000">
            <w:pPr>
              <w:pStyle w:val="1"/>
              <w:widowControl w:val="0"/>
              <w:rPr>
                <w:sz w:val="24"/>
                <w:szCs w:val="24"/>
                <w:lang w:val="uk-UA"/>
              </w:rPr>
            </w:pPr>
            <w:r>
              <w:rPr>
                <w:sz w:val="24"/>
                <w:szCs w:val="24"/>
              </w:rPr>
              <w:t>(завдання 2.1.2. Відновлення та</w:t>
            </w:r>
            <w:r>
              <w:rPr>
                <w:sz w:val="24"/>
                <w:szCs w:val="24"/>
                <w:lang w:val="uk-UA"/>
              </w:rPr>
              <w:t xml:space="preserve"> розбудова мережі якісних автомобільних доріг загального користування місцевого значення).</w:t>
            </w:r>
          </w:p>
          <w:p w14:paraId="1CA6BAB0" w14:textId="77777777" w:rsidR="00E45048" w:rsidRDefault="00000000">
            <w:pPr>
              <w:pStyle w:val="1"/>
              <w:widowControl w:val="0"/>
              <w:rPr>
                <w:sz w:val="24"/>
                <w:szCs w:val="24"/>
                <w:lang w:val="uk-UA"/>
              </w:rPr>
            </w:pPr>
            <w:r>
              <w:rPr>
                <w:sz w:val="24"/>
                <w:szCs w:val="24"/>
                <w:lang w:val="uk-UA"/>
              </w:rPr>
              <w:t>Стратегія розвитку Херсонської області на період 2021 - 2027 років (завдання 2.3.1. Розбудувати мережу</w:t>
            </w:r>
          </w:p>
          <w:p w14:paraId="4354C303" w14:textId="77777777" w:rsidR="00E45048" w:rsidRDefault="00000000">
            <w:pPr>
              <w:pStyle w:val="1"/>
              <w:widowControl w:val="0"/>
              <w:rPr>
                <w:sz w:val="24"/>
                <w:szCs w:val="24"/>
                <w:lang w:val="uk-UA"/>
              </w:rPr>
            </w:pPr>
            <w:r>
              <w:rPr>
                <w:sz w:val="24"/>
                <w:szCs w:val="24"/>
                <w:lang w:val="uk-UA"/>
              </w:rPr>
              <w:t>об’єктів життєзабезпечення на території області. Будівництво, реконструкція та ремонт автомобільних доріг загального користування, штучних споруд</w:t>
            </w:r>
          </w:p>
          <w:p w14:paraId="25CA1219" w14:textId="77777777" w:rsidR="00E45048" w:rsidRDefault="00000000">
            <w:pPr>
              <w:pStyle w:val="1"/>
              <w:widowControl w:val="0"/>
              <w:rPr>
                <w:color w:val="000000"/>
                <w:sz w:val="24"/>
                <w:szCs w:val="24"/>
                <w:lang w:val="uk-UA"/>
              </w:rPr>
            </w:pPr>
            <w:r>
              <w:rPr>
                <w:sz w:val="24"/>
                <w:szCs w:val="24"/>
                <w:lang w:val="uk-UA"/>
              </w:rPr>
              <w:t>(мостових переходів))</w:t>
            </w:r>
          </w:p>
        </w:tc>
      </w:tr>
      <w:tr w:rsidR="00E45048" w14:paraId="749FEA30" w14:textId="77777777">
        <w:trPr>
          <w:trHeight w:val="440"/>
        </w:trPr>
        <w:tc>
          <w:tcPr>
            <w:tcW w:w="2008"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D2D06C4" w14:textId="77777777" w:rsidR="00E45048" w:rsidRDefault="00E45048">
            <w:pPr>
              <w:spacing w:after="0" w:line="240" w:lineRule="auto"/>
              <w:rPr>
                <w:rFonts w:ascii="Times New Roman" w:hAnsi="Times New Roman"/>
                <w:color w:val="000000"/>
                <w:sz w:val="24"/>
                <w:szCs w:val="24"/>
                <w:lang w:val="uk-UA"/>
              </w:rPr>
            </w:pPr>
          </w:p>
        </w:tc>
        <w:tc>
          <w:tcPr>
            <w:tcW w:w="131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3694EFE" w14:textId="77777777" w:rsidR="00E45048" w:rsidRDefault="00E45048">
            <w:pPr>
              <w:pStyle w:val="1"/>
              <w:widowControl w:val="0"/>
              <w:rPr>
                <w:color w:val="000000"/>
                <w:sz w:val="24"/>
                <w:szCs w:val="24"/>
                <w:lang w:val="uk-UA"/>
              </w:rPr>
            </w:pPr>
          </w:p>
        </w:tc>
        <w:tc>
          <w:tcPr>
            <w:tcW w:w="188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A082C2E" w14:textId="77777777" w:rsidR="00E45048" w:rsidRDefault="00E45048">
            <w:pPr>
              <w:spacing w:after="0" w:line="240" w:lineRule="auto"/>
              <w:jc w:val="both"/>
              <w:rPr>
                <w:rFonts w:ascii="Times New Roman" w:hAnsi="Times New Roman"/>
                <w:color w:val="000000"/>
                <w:sz w:val="24"/>
                <w:szCs w:val="24"/>
                <w:lang w:val="uk-UA"/>
              </w:rPr>
            </w:pP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3CC9B"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Протяжність</w:t>
            </w:r>
          </w:p>
          <w:p w14:paraId="7F1D45B9"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реконструйованих</w:t>
            </w:r>
          </w:p>
          <w:p w14:paraId="2108CE3C"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автомобільних</w:t>
            </w:r>
          </w:p>
          <w:p w14:paraId="69DC895E"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доріг загального</w:t>
            </w:r>
          </w:p>
          <w:p w14:paraId="4C8ED67B"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користування, км</w:t>
            </w:r>
          </w:p>
        </w:tc>
        <w:tc>
          <w:tcPr>
            <w:tcW w:w="1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705C7"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0</w:t>
            </w:r>
          </w:p>
        </w:tc>
        <w:tc>
          <w:tcPr>
            <w:tcW w:w="1160" w:type="dxa"/>
            <w:tcBorders>
              <w:top w:val="single" w:sz="8" w:space="0" w:color="000000"/>
              <w:left w:val="single" w:sz="8" w:space="0" w:color="000000"/>
              <w:bottom w:val="single" w:sz="8" w:space="0" w:color="000000"/>
              <w:right w:val="single" w:sz="8" w:space="0" w:color="000000"/>
            </w:tcBorders>
          </w:tcPr>
          <w:p w14:paraId="543555A5"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33,34</w:t>
            </w:r>
          </w:p>
        </w:tc>
        <w:tc>
          <w:tcPr>
            <w:tcW w:w="6100" w:type="dxa"/>
            <w:vMerge/>
            <w:tcBorders>
              <w:left w:val="single" w:sz="8" w:space="0" w:color="000000"/>
              <w:bottom w:val="single" w:sz="8" w:space="0" w:color="000000"/>
              <w:right w:val="single" w:sz="8" w:space="0" w:color="000000"/>
            </w:tcBorders>
          </w:tcPr>
          <w:p w14:paraId="1D23772E" w14:textId="77777777" w:rsidR="00E45048" w:rsidRDefault="00E45048">
            <w:pPr>
              <w:pStyle w:val="1"/>
              <w:widowControl w:val="0"/>
              <w:rPr>
                <w:sz w:val="24"/>
                <w:szCs w:val="24"/>
                <w:lang w:val="uk-UA"/>
              </w:rPr>
            </w:pPr>
          </w:p>
        </w:tc>
      </w:tr>
    </w:tbl>
    <w:p w14:paraId="35E82268" w14:textId="77777777" w:rsidR="00E45048" w:rsidRDefault="00E45048">
      <w:pPr>
        <w:spacing w:after="0" w:line="240" w:lineRule="auto"/>
        <w:rPr>
          <w:rFonts w:ascii="Times New Roman" w:hAnsi="Times New Roman"/>
          <w:color w:val="000000"/>
          <w:sz w:val="24"/>
          <w:szCs w:val="24"/>
          <w:lang w:val="uk-UA"/>
        </w:rPr>
      </w:pPr>
    </w:p>
    <w:p w14:paraId="257CCA12" w14:textId="77777777" w:rsidR="00E45048" w:rsidRDefault="00E45048">
      <w:pPr>
        <w:spacing w:after="0" w:line="240" w:lineRule="auto"/>
        <w:rPr>
          <w:rFonts w:ascii="Times New Roman" w:hAnsi="Times New Roman"/>
          <w:color w:val="000000"/>
          <w:sz w:val="24"/>
          <w:szCs w:val="24"/>
          <w:lang w:val="uk-UA"/>
        </w:rPr>
      </w:pPr>
    </w:p>
    <w:p w14:paraId="3F60E9A8" w14:textId="77777777" w:rsidR="00E45048" w:rsidRDefault="00000000">
      <w:pPr>
        <w:spacing w:after="0" w:line="240" w:lineRule="auto"/>
        <w:ind w:left="9072"/>
        <w:rPr>
          <w:rFonts w:ascii="Times New Roman" w:hAnsi="Times New Roman"/>
          <w:color w:val="000000"/>
          <w:lang w:val="uk-UA"/>
        </w:rPr>
      </w:pPr>
      <w:r>
        <w:rPr>
          <w:rFonts w:ascii="Times New Roman" w:hAnsi="Times New Roman"/>
          <w:color w:val="000000"/>
          <w:lang w:val="uk-UA"/>
        </w:rPr>
        <w:lastRenderedPageBreak/>
        <w:t>Додаток № 2</w:t>
      </w:r>
    </w:p>
    <w:p w14:paraId="03F0B910" w14:textId="77777777" w:rsidR="00E45048" w:rsidRDefault="00000000">
      <w:pPr>
        <w:spacing w:after="0" w:line="240" w:lineRule="auto"/>
        <w:ind w:left="9072"/>
        <w:rPr>
          <w:rFonts w:ascii="Times New Roman" w:hAnsi="Times New Roman"/>
          <w:color w:val="000000"/>
          <w:sz w:val="24"/>
          <w:szCs w:val="24"/>
          <w:lang w:val="uk-UA"/>
        </w:rPr>
      </w:pPr>
      <w:r>
        <w:rPr>
          <w:rFonts w:ascii="Times New Roman" w:hAnsi="Times New Roman"/>
          <w:color w:val="000000"/>
          <w:sz w:val="24"/>
          <w:szCs w:val="24"/>
          <w:lang w:val="uk-UA"/>
        </w:rPr>
        <w:t xml:space="preserve">до Середньострокового плану  </w:t>
      </w:r>
      <w:r>
        <w:rPr>
          <w:rFonts w:ascii="Times New Roman" w:hAnsi="Times New Roman"/>
          <w:bCs/>
          <w:sz w:val="24"/>
          <w:szCs w:val="24"/>
          <w:lang w:val="uk-UA"/>
        </w:rPr>
        <w:t>публічних інвестицій</w:t>
      </w:r>
      <w:r>
        <w:rPr>
          <w:rFonts w:ascii="Times New Roman" w:hAnsi="Times New Roman"/>
          <w:color w:val="000000"/>
          <w:sz w:val="24"/>
          <w:szCs w:val="24"/>
          <w:lang w:val="uk-UA"/>
        </w:rPr>
        <w:t xml:space="preserve"> Тягинської сільської територіальної громади  </w:t>
      </w:r>
    </w:p>
    <w:p w14:paraId="44F844EC" w14:textId="77777777" w:rsidR="00E45048" w:rsidRDefault="00000000">
      <w:pPr>
        <w:spacing w:after="0" w:line="240" w:lineRule="auto"/>
        <w:ind w:left="9072"/>
        <w:rPr>
          <w:rFonts w:ascii="Times New Roman" w:hAnsi="Times New Roman"/>
          <w:color w:val="000000"/>
          <w:lang w:val="uk-UA"/>
        </w:rPr>
      </w:pPr>
      <w:r>
        <w:rPr>
          <w:rFonts w:ascii="Times New Roman" w:hAnsi="Times New Roman"/>
          <w:color w:val="000000"/>
          <w:sz w:val="24"/>
          <w:szCs w:val="24"/>
          <w:lang w:val="uk-UA"/>
        </w:rPr>
        <w:t>на 2026 - 2028 роки</w:t>
      </w:r>
    </w:p>
    <w:p w14:paraId="0378EEB9" w14:textId="77777777" w:rsidR="00E45048" w:rsidRDefault="00E45048">
      <w:pPr>
        <w:spacing w:after="0" w:line="240" w:lineRule="auto"/>
        <w:rPr>
          <w:rFonts w:ascii="Times New Roman" w:hAnsi="Times New Roman"/>
          <w:color w:val="000000"/>
          <w:sz w:val="32"/>
          <w:szCs w:val="32"/>
          <w:lang w:val="uk-UA"/>
        </w:rPr>
      </w:pPr>
    </w:p>
    <w:p w14:paraId="516AF2A4" w14:textId="77777777" w:rsidR="00E45048" w:rsidRDefault="00000000">
      <w:pPr>
        <w:spacing w:after="0" w:line="240" w:lineRule="auto"/>
        <w:jc w:val="center"/>
        <w:rPr>
          <w:rFonts w:ascii="Times New Roman" w:hAnsi="Times New Roman"/>
          <w:b/>
          <w:bCs/>
          <w:color w:val="000000"/>
          <w:sz w:val="26"/>
          <w:szCs w:val="26"/>
          <w:lang w:val="uk-UA"/>
        </w:rPr>
      </w:pPr>
      <w:r>
        <w:rPr>
          <w:rFonts w:ascii="Times New Roman" w:hAnsi="Times New Roman"/>
          <w:b/>
          <w:bCs/>
          <w:color w:val="000000"/>
          <w:sz w:val="26"/>
          <w:szCs w:val="26"/>
          <w:lang w:val="uk-UA"/>
        </w:rPr>
        <w:t>НАПРЯМИ ПУБЛІЧНОГО ІНВЕСТУВАННЯ</w:t>
      </w:r>
    </w:p>
    <w:p w14:paraId="0EEB69B4" w14:textId="77777777" w:rsidR="00E45048" w:rsidRDefault="00E45048">
      <w:pPr>
        <w:spacing w:after="0" w:line="240" w:lineRule="auto"/>
        <w:ind w:left="144"/>
        <w:rPr>
          <w:rFonts w:ascii="Times New Roman" w:hAnsi="Times New Roman"/>
          <w:sz w:val="24"/>
          <w:szCs w:val="24"/>
        </w:rPr>
      </w:pPr>
    </w:p>
    <w:p w14:paraId="7842D5FC" w14:textId="77777777" w:rsidR="00E45048" w:rsidRDefault="00000000">
      <w:pPr>
        <w:spacing w:after="0" w:line="240" w:lineRule="auto"/>
        <w:rPr>
          <w:rFonts w:ascii="Times New Roman" w:hAnsi="Times New Roman"/>
          <w:sz w:val="24"/>
          <w:szCs w:val="24"/>
        </w:rPr>
      </w:pPr>
      <w:r>
        <w:rPr>
          <w:rFonts w:ascii="Times New Roman" w:hAnsi="Times New Roman"/>
          <w:sz w:val="24"/>
          <w:szCs w:val="24"/>
        </w:rPr>
        <w:t>Галузь</w:t>
      </w:r>
      <w:r>
        <w:rPr>
          <w:rFonts w:ascii="Times New Roman" w:hAnsi="Times New Roman"/>
          <w:spacing w:val="-9"/>
          <w:sz w:val="24"/>
          <w:szCs w:val="24"/>
        </w:rPr>
        <w:t xml:space="preserve"> </w:t>
      </w:r>
      <w:r>
        <w:rPr>
          <w:rFonts w:ascii="Times New Roman" w:hAnsi="Times New Roman"/>
          <w:sz w:val="24"/>
          <w:szCs w:val="24"/>
        </w:rPr>
        <w:t>(сектор)</w:t>
      </w:r>
      <w:r>
        <w:rPr>
          <w:rFonts w:ascii="Times New Roman" w:hAnsi="Times New Roman"/>
          <w:spacing w:val="-7"/>
          <w:sz w:val="24"/>
          <w:szCs w:val="24"/>
        </w:rPr>
        <w:t xml:space="preserve"> </w:t>
      </w:r>
      <w:r>
        <w:rPr>
          <w:rFonts w:ascii="Times New Roman" w:hAnsi="Times New Roman"/>
          <w:sz w:val="24"/>
          <w:szCs w:val="24"/>
        </w:rPr>
        <w:t>для</w:t>
      </w:r>
      <w:r>
        <w:rPr>
          <w:rFonts w:ascii="Times New Roman" w:hAnsi="Times New Roman"/>
          <w:spacing w:val="-6"/>
          <w:sz w:val="24"/>
          <w:szCs w:val="24"/>
        </w:rPr>
        <w:t xml:space="preserve"> </w:t>
      </w:r>
      <w:r>
        <w:rPr>
          <w:rFonts w:ascii="Times New Roman" w:hAnsi="Times New Roman"/>
          <w:sz w:val="24"/>
          <w:szCs w:val="24"/>
        </w:rPr>
        <w:t>публічного</w:t>
      </w:r>
      <w:r>
        <w:rPr>
          <w:rFonts w:ascii="Times New Roman" w:hAnsi="Times New Roman"/>
          <w:spacing w:val="-4"/>
          <w:sz w:val="24"/>
          <w:szCs w:val="24"/>
        </w:rPr>
        <w:t xml:space="preserve"> </w:t>
      </w:r>
      <w:r>
        <w:rPr>
          <w:rFonts w:ascii="Times New Roman" w:hAnsi="Times New Roman"/>
          <w:sz w:val="24"/>
          <w:szCs w:val="24"/>
        </w:rPr>
        <w:t>інвестування</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color w:val="000000"/>
          <w:sz w:val="26"/>
          <w:szCs w:val="26"/>
          <w:lang w:val="uk-UA"/>
        </w:rPr>
        <w:t xml:space="preserve">«Освіта» </w:t>
      </w:r>
    </w:p>
    <w:p w14:paraId="37181C35" w14:textId="77777777" w:rsidR="00E45048" w:rsidRDefault="00000000">
      <w:pPr>
        <w:pStyle w:val="a3"/>
        <w:tabs>
          <w:tab w:val="left" w:pos="14700"/>
        </w:tabs>
        <w:spacing w:after="0" w:line="240" w:lineRule="auto"/>
        <w:rPr>
          <w:rFonts w:ascii="Times New Roman" w:eastAsiaTheme="minorEastAsia" w:hAnsi="Times New Roman"/>
          <w:sz w:val="24"/>
          <w:szCs w:val="24"/>
          <w:lang w:val="uk-UA"/>
        </w:rPr>
      </w:pPr>
      <w:r>
        <w:rPr>
          <w:rFonts w:ascii="Times New Roman" w:hAnsi="Times New Roman"/>
          <w:sz w:val="24"/>
          <w:szCs w:val="24"/>
        </w:rPr>
        <w:t>Структурний підрозділ,</w:t>
      </w:r>
      <w:r>
        <w:rPr>
          <w:rFonts w:ascii="Times New Roman" w:hAnsi="Times New Roman"/>
          <w:spacing w:val="-4"/>
          <w:sz w:val="24"/>
          <w:szCs w:val="24"/>
        </w:rPr>
        <w:t xml:space="preserve"> </w:t>
      </w:r>
      <w:r>
        <w:rPr>
          <w:rFonts w:ascii="Times New Roman" w:hAnsi="Times New Roman"/>
          <w:sz w:val="24"/>
          <w:szCs w:val="24"/>
        </w:rPr>
        <w:t>відповідальний</w:t>
      </w:r>
      <w:r>
        <w:rPr>
          <w:rFonts w:ascii="Times New Roman" w:hAnsi="Times New Roman"/>
          <w:spacing w:val="-3"/>
          <w:sz w:val="24"/>
          <w:szCs w:val="24"/>
        </w:rPr>
        <w:t xml:space="preserve"> </w:t>
      </w:r>
      <w:r>
        <w:rPr>
          <w:rFonts w:ascii="Times New Roman" w:hAnsi="Times New Roman"/>
          <w:sz w:val="24"/>
          <w:szCs w:val="24"/>
        </w:rPr>
        <w:t>за</w:t>
      </w:r>
      <w:r>
        <w:rPr>
          <w:rFonts w:ascii="Times New Roman" w:hAnsi="Times New Roman"/>
          <w:spacing w:val="-3"/>
          <w:sz w:val="24"/>
          <w:szCs w:val="24"/>
        </w:rPr>
        <w:t xml:space="preserve"> </w:t>
      </w:r>
      <w:r>
        <w:rPr>
          <w:rFonts w:ascii="Times New Roman" w:hAnsi="Times New Roman"/>
          <w:sz w:val="24"/>
          <w:szCs w:val="24"/>
        </w:rPr>
        <w:t>галузь</w:t>
      </w:r>
      <w:r>
        <w:rPr>
          <w:rFonts w:ascii="Times New Roman" w:hAnsi="Times New Roman"/>
          <w:spacing w:val="-5"/>
          <w:sz w:val="24"/>
          <w:szCs w:val="24"/>
        </w:rPr>
        <w:t xml:space="preserve"> </w:t>
      </w:r>
      <w:r>
        <w:rPr>
          <w:rFonts w:ascii="Times New Roman" w:hAnsi="Times New Roman"/>
          <w:sz w:val="24"/>
          <w:szCs w:val="24"/>
        </w:rPr>
        <w:t>(сектор)</w:t>
      </w:r>
      <w:r>
        <w:rPr>
          <w:rFonts w:ascii="Times New Roman" w:hAnsi="Times New Roman"/>
          <w:spacing w:val="-3"/>
          <w:sz w:val="24"/>
          <w:szCs w:val="24"/>
        </w:rPr>
        <w:t xml:space="preserve"> </w:t>
      </w:r>
      <w:r>
        <w:rPr>
          <w:rFonts w:ascii="Times New Roman" w:hAnsi="Times New Roman"/>
          <w:sz w:val="24"/>
          <w:szCs w:val="24"/>
        </w:rPr>
        <w:t>для</w:t>
      </w:r>
      <w:r>
        <w:rPr>
          <w:rFonts w:ascii="Times New Roman" w:hAnsi="Times New Roman"/>
          <w:spacing w:val="-3"/>
          <w:sz w:val="24"/>
          <w:szCs w:val="24"/>
        </w:rPr>
        <w:t xml:space="preserve"> </w:t>
      </w:r>
      <w:r>
        <w:rPr>
          <w:rFonts w:ascii="Times New Roman" w:hAnsi="Times New Roman"/>
          <w:sz w:val="24"/>
          <w:szCs w:val="24"/>
        </w:rPr>
        <w:t>публічного</w:t>
      </w:r>
      <w:r>
        <w:rPr>
          <w:rFonts w:ascii="Times New Roman" w:hAnsi="Times New Roman"/>
          <w:spacing w:val="-2"/>
          <w:sz w:val="24"/>
          <w:szCs w:val="24"/>
        </w:rPr>
        <w:t xml:space="preserve"> </w:t>
      </w:r>
      <w:r>
        <w:rPr>
          <w:rFonts w:ascii="Times New Roman" w:hAnsi="Times New Roman"/>
          <w:sz w:val="24"/>
          <w:szCs w:val="24"/>
        </w:rPr>
        <w:t>інвестування –</w:t>
      </w:r>
      <w:r>
        <w:rPr>
          <w:rFonts w:ascii="Times New Roman" w:hAnsi="Times New Roman"/>
          <w:spacing w:val="-3"/>
          <w:sz w:val="24"/>
          <w:szCs w:val="24"/>
        </w:rPr>
        <w:t xml:space="preserve"> </w:t>
      </w:r>
      <w:r>
        <w:rPr>
          <w:rFonts w:ascii="Times New Roman" w:hAnsi="Times New Roman"/>
          <w:sz w:val="24"/>
          <w:szCs w:val="24"/>
          <w:lang w:val="uk-UA"/>
        </w:rPr>
        <w:t>в</w:t>
      </w:r>
      <w:r>
        <w:rPr>
          <w:rFonts w:ascii="Times New Roman" w:eastAsiaTheme="minorEastAsia" w:hAnsi="Times New Roman"/>
          <w:sz w:val="24"/>
          <w:szCs w:val="24"/>
          <w:lang w:val="uk-UA"/>
        </w:rPr>
        <w:t>ідділ освіти, культури та туризму, молоді та спорту Тягинської сільської ради</w:t>
      </w:r>
    </w:p>
    <w:p w14:paraId="32FEFA3E" w14:textId="77777777" w:rsidR="00E45048" w:rsidRDefault="00E45048">
      <w:pPr>
        <w:spacing w:after="0" w:line="240" w:lineRule="auto"/>
        <w:rPr>
          <w:rFonts w:ascii="Times New Roman" w:hAnsi="Times New Roman"/>
          <w:color w:val="000000"/>
          <w:sz w:val="32"/>
          <w:szCs w:val="32"/>
          <w:lang w:val="uk-UA"/>
        </w:rPr>
      </w:pPr>
    </w:p>
    <w:tbl>
      <w:tblPr>
        <w:tblW w:w="15250"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0"/>
        <w:gridCol w:w="1380"/>
        <w:gridCol w:w="2780"/>
        <w:gridCol w:w="1110"/>
        <w:gridCol w:w="780"/>
        <w:gridCol w:w="6200"/>
      </w:tblGrid>
      <w:tr w:rsidR="00E45048" w14:paraId="37DC60EF" w14:textId="77777777">
        <w:trPr>
          <w:cantSplit/>
          <w:trHeight w:val="817"/>
        </w:trPr>
        <w:tc>
          <w:tcPr>
            <w:tcW w:w="300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AD2DFF5"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Напрям публічного інвестування</w:t>
            </w:r>
          </w:p>
        </w:tc>
        <w:tc>
          <w:tcPr>
            <w:tcW w:w="138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6E6A621" w14:textId="77777777" w:rsidR="00E45048" w:rsidRDefault="00000000">
            <w:pPr>
              <w:widowControl w:val="0"/>
              <w:suppressAutoHyphens/>
              <w:spacing w:after="0" w:line="240" w:lineRule="auto"/>
              <w:ind w:right="-90"/>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Підсектор</w:t>
            </w:r>
          </w:p>
        </w:tc>
        <w:tc>
          <w:tcPr>
            <w:tcW w:w="278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97FF7A9" w14:textId="77777777" w:rsidR="00E45048" w:rsidRDefault="00000000">
            <w:pPr>
              <w:pStyle w:val="a6"/>
              <w:jc w:val="center"/>
              <w:rPr>
                <w:rFonts w:ascii="Times New Roman" w:hAnsi="Times New Roman"/>
                <w:b/>
                <w:sz w:val="24"/>
                <w:szCs w:val="24"/>
                <w:lang w:val="uk-UA"/>
              </w:rPr>
            </w:pPr>
            <w:r>
              <w:rPr>
                <w:rFonts w:ascii="Times New Roman" w:hAnsi="Times New Roman"/>
                <w:b/>
                <w:sz w:val="24"/>
                <w:szCs w:val="24"/>
                <w:lang w:val="uk-UA"/>
              </w:rPr>
              <w:t>Цільовий показник</w:t>
            </w:r>
          </w:p>
        </w:tc>
        <w:tc>
          <w:tcPr>
            <w:tcW w:w="111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D4CE6AA" w14:textId="77777777" w:rsidR="00E45048" w:rsidRDefault="00000000">
            <w:pPr>
              <w:widowControl w:val="0"/>
              <w:suppressAutoHyphens/>
              <w:spacing w:after="0" w:line="240" w:lineRule="auto"/>
              <w:ind w:leftChars="-1" w:rightChars="-45" w:right="-99"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Базове значення</w:t>
            </w:r>
          </w:p>
          <w:p w14:paraId="2A39BA30" w14:textId="77777777" w:rsidR="00E45048" w:rsidRDefault="00E45048">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p>
        </w:tc>
        <w:tc>
          <w:tcPr>
            <w:tcW w:w="780" w:type="dxa"/>
            <w:tcBorders>
              <w:top w:val="single" w:sz="8" w:space="0" w:color="000000"/>
              <w:left w:val="single" w:sz="8" w:space="0" w:color="000000"/>
              <w:right w:val="single" w:sz="8" w:space="0" w:color="000000"/>
            </w:tcBorders>
          </w:tcPr>
          <w:p w14:paraId="03A88049"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Ціль 2028</w:t>
            </w:r>
          </w:p>
        </w:tc>
        <w:tc>
          <w:tcPr>
            <w:tcW w:w="6200" w:type="dxa"/>
            <w:tcBorders>
              <w:top w:val="single" w:sz="8" w:space="0" w:color="000000"/>
              <w:left w:val="single" w:sz="8" w:space="0" w:color="000000"/>
              <w:right w:val="single" w:sz="8" w:space="0" w:color="000000"/>
            </w:tcBorders>
          </w:tcPr>
          <w:p w14:paraId="724E1083"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Стратегія</w:t>
            </w:r>
          </w:p>
        </w:tc>
      </w:tr>
      <w:tr w:rsidR="00E45048" w14:paraId="0BDADFB0" w14:textId="77777777">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F87AB"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 Модернізація</w:t>
            </w:r>
          </w:p>
          <w:p w14:paraId="6384729A"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та відбудова</w:t>
            </w:r>
          </w:p>
          <w:p w14:paraId="6B2D62B9"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інфраструктури</w:t>
            </w:r>
          </w:p>
          <w:p w14:paraId="473138CF"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Закладів загальної</w:t>
            </w:r>
          </w:p>
          <w:p w14:paraId="465D42BA" w14:textId="77777777" w:rsidR="00E45048"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lang w:val="uk-UA"/>
              </w:rPr>
              <w:t>середньої освіти</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5B822" w14:textId="77777777" w:rsidR="00E45048" w:rsidRDefault="00000000">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Шкільна освіта</w:t>
            </w:r>
          </w:p>
        </w:tc>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5ACAB"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Кількість відновлених,</w:t>
            </w:r>
          </w:p>
          <w:p w14:paraId="60BDFE6D"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модернізованих і</w:t>
            </w:r>
          </w:p>
          <w:p w14:paraId="73D6986D"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новозбудованих закладів</w:t>
            </w:r>
          </w:p>
          <w:p w14:paraId="0AA27EF8"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sz w:val="24"/>
                <w:szCs w:val="24"/>
              </w:rPr>
              <w:t>середньої освіти, од.</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D9CD4"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0</w:t>
            </w:r>
          </w:p>
        </w:tc>
        <w:tc>
          <w:tcPr>
            <w:tcW w:w="780" w:type="dxa"/>
            <w:tcBorders>
              <w:top w:val="single" w:sz="8" w:space="0" w:color="000000"/>
              <w:left w:val="single" w:sz="8" w:space="0" w:color="000000"/>
              <w:bottom w:val="single" w:sz="8" w:space="0" w:color="000000"/>
              <w:right w:val="single" w:sz="8" w:space="0" w:color="000000"/>
            </w:tcBorders>
          </w:tcPr>
          <w:p w14:paraId="34A6355A"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6200" w:type="dxa"/>
            <w:tcBorders>
              <w:top w:val="single" w:sz="8" w:space="0" w:color="000000"/>
              <w:left w:val="single" w:sz="8" w:space="0" w:color="000000"/>
              <w:bottom w:val="single" w:sz="8" w:space="0" w:color="000000"/>
              <w:right w:val="single" w:sz="8" w:space="0" w:color="000000"/>
            </w:tcBorders>
          </w:tcPr>
          <w:p w14:paraId="67598A58" w14:textId="77777777" w:rsidR="00E45048" w:rsidRDefault="00000000">
            <w:pPr>
              <w:pStyle w:val="1"/>
              <w:widowControl w:val="0"/>
              <w:rPr>
                <w:color w:val="000000"/>
                <w:sz w:val="24"/>
                <w:szCs w:val="24"/>
                <w:lang w:val="uk-UA"/>
              </w:rPr>
            </w:pPr>
            <w:r>
              <w:rPr>
                <w:color w:val="000000"/>
                <w:sz w:val="24"/>
                <w:szCs w:val="24"/>
                <w:lang w:val="uk-UA"/>
              </w:rPr>
              <w:t>Державна стратегія регіонального розвитку на 2021 - 2027 роки (завдання 1.2.1. Покращення матеріально-технічної бази закладів освіти, забезпечення якості освітніх послуг, зокрема у сільській місцевості).</w:t>
            </w:r>
          </w:p>
          <w:p w14:paraId="711D4B33" w14:textId="77777777" w:rsidR="00E45048" w:rsidRDefault="00000000">
            <w:pPr>
              <w:pStyle w:val="1"/>
              <w:widowControl w:val="0"/>
              <w:rPr>
                <w:color w:val="000000"/>
                <w:sz w:val="24"/>
                <w:szCs w:val="24"/>
                <w:lang w:val="uk-UA"/>
              </w:rPr>
            </w:pPr>
            <w:r>
              <w:rPr>
                <w:color w:val="000000"/>
                <w:sz w:val="24"/>
                <w:szCs w:val="24"/>
                <w:lang w:val="uk-UA"/>
              </w:rPr>
              <w:t>Стратегія розвитку Херсонської області на період 2021 - 2027 років (завдання 2.2.2. Забезпечити якість і доступність загальної середньої освіти)</w:t>
            </w:r>
          </w:p>
        </w:tc>
      </w:tr>
      <w:tr w:rsidR="00E45048" w14:paraId="73B04551" w14:textId="77777777">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415A9"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2. Облаштування у закладах дошкільної</w:t>
            </w:r>
          </w:p>
          <w:p w14:paraId="0B7FF37A"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освіти захисних споруд</w:t>
            </w:r>
          </w:p>
          <w:p w14:paraId="46AC4532"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Цивільного захисту</w:t>
            </w:r>
          </w:p>
          <w:p w14:paraId="59E759A4"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(укриттів) та забезпечення їх доступності для всіх учасників освітнього</w:t>
            </w:r>
          </w:p>
          <w:p w14:paraId="1B66D78D"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процесу</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7F012" w14:textId="77777777" w:rsidR="00E45048" w:rsidRDefault="00000000">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Дошкільна освіта</w:t>
            </w:r>
          </w:p>
        </w:tc>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1D70D" w14:textId="77777777" w:rsidR="00E45048" w:rsidRDefault="00000000">
            <w:pPr>
              <w:spacing w:after="0" w:line="240" w:lineRule="auto"/>
              <w:rPr>
                <w:rFonts w:ascii="Times New Roman" w:hAnsi="Times New Roman"/>
                <w:sz w:val="24"/>
                <w:szCs w:val="24"/>
              </w:rPr>
            </w:pPr>
            <w:r>
              <w:rPr>
                <w:rFonts w:ascii="Times New Roman" w:hAnsi="Times New Roman"/>
                <w:sz w:val="24"/>
                <w:szCs w:val="24"/>
              </w:rPr>
              <w:t>Кількість дошкільних</w:t>
            </w:r>
          </w:p>
          <w:p w14:paraId="0B53F8E0" w14:textId="77777777" w:rsidR="00E45048" w:rsidRDefault="00000000">
            <w:pPr>
              <w:spacing w:after="0" w:line="240" w:lineRule="auto"/>
              <w:rPr>
                <w:rFonts w:ascii="Times New Roman" w:hAnsi="Times New Roman"/>
                <w:sz w:val="24"/>
                <w:szCs w:val="24"/>
              </w:rPr>
            </w:pPr>
            <w:r>
              <w:rPr>
                <w:rFonts w:ascii="Times New Roman" w:hAnsi="Times New Roman"/>
                <w:sz w:val="24"/>
                <w:szCs w:val="24"/>
              </w:rPr>
              <w:t>закладів освіти,</w:t>
            </w:r>
          </w:p>
          <w:p w14:paraId="2F7F531D" w14:textId="77777777" w:rsidR="00E45048" w:rsidRDefault="00000000">
            <w:pPr>
              <w:spacing w:after="0" w:line="240" w:lineRule="auto"/>
              <w:rPr>
                <w:rFonts w:ascii="Times New Roman" w:hAnsi="Times New Roman"/>
                <w:sz w:val="24"/>
                <w:szCs w:val="24"/>
              </w:rPr>
            </w:pPr>
            <w:r>
              <w:rPr>
                <w:rFonts w:ascii="Times New Roman" w:hAnsi="Times New Roman"/>
                <w:sz w:val="24"/>
                <w:szCs w:val="24"/>
              </w:rPr>
              <w:t>обладнаних</w:t>
            </w:r>
          </w:p>
          <w:p w14:paraId="42A439AE" w14:textId="77777777" w:rsidR="00E45048" w:rsidRDefault="00000000">
            <w:pPr>
              <w:spacing w:after="0" w:line="240" w:lineRule="auto"/>
              <w:rPr>
                <w:rFonts w:ascii="Times New Roman" w:hAnsi="Times New Roman"/>
                <w:sz w:val="24"/>
                <w:szCs w:val="24"/>
              </w:rPr>
            </w:pPr>
            <w:r>
              <w:rPr>
                <w:rFonts w:ascii="Times New Roman" w:hAnsi="Times New Roman"/>
                <w:sz w:val="24"/>
                <w:szCs w:val="24"/>
              </w:rPr>
              <w:t>протирадіаційними</w:t>
            </w:r>
          </w:p>
          <w:p w14:paraId="3145A041" w14:textId="77777777" w:rsidR="00E45048" w:rsidRDefault="00000000">
            <w:pPr>
              <w:spacing w:after="0" w:line="240" w:lineRule="auto"/>
              <w:rPr>
                <w:rFonts w:ascii="Times New Roman" w:hAnsi="Times New Roman"/>
                <w:sz w:val="24"/>
                <w:szCs w:val="24"/>
              </w:rPr>
            </w:pPr>
            <w:r>
              <w:rPr>
                <w:rFonts w:ascii="Times New Roman" w:hAnsi="Times New Roman"/>
                <w:sz w:val="24"/>
                <w:szCs w:val="24"/>
              </w:rPr>
              <w:t>укриттями та іншими</w:t>
            </w:r>
          </w:p>
          <w:p w14:paraId="5721A17F" w14:textId="77777777" w:rsidR="00E45048" w:rsidRDefault="00000000">
            <w:pPr>
              <w:spacing w:after="0" w:line="240" w:lineRule="auto"/>
              <w:rPr>
                <w:rFonts w:ascii="Times New Roman" w:hAnsi="Times New Roman"/>
                <w:sz w:val="24"/>
                <w:szCs w:val="24"/>
              </w:rPr>
            </w:pPr>
            <w:r>
              <w:rPr>
                <w:rFonts w:ascii="Times New Roman" w:hAnsi="Times New Roman"/>
                <w:sz w:val="24"/>
                <w:szCs w:val="24"/>
              </w:rPr>
              <w:t>захисними спорудами, од.</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D74B5"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0</w:t>
            </w:r>
          </w:p>
        </w:tc>
        <w:tc>
          <w:tcPr>
            <w:tcW w:w="780" w:type="dxa"/>
            <w:tcBorders>
              <w:top w:val="single" w:sz="8" w:space="0" w:color="000000"/>
              <w:left w:val="single" w:sz="8" w:space="0" w:color="000000"/>
              <w:bottom w:val="single" w:sz="8" w:space="0" w:color="000000"/>
              <w:right w:val="single" w:sz="8" w:space="0" w:color="000000"/>
            </w:tcBorders>
          </w:tcPr>
          <w:p w14:paraId="10B308FE"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6200" w:type="dxa"/>
            <w:tcBorders>
              <w:top w:val="single" w:sz="8" w:space="0" w:color="000000"/>
              <w:left w:val="single" w:sz="8" w:space="0" w:color="000000"/>
              <w:bottom w:val="single" w:sz="8" w:space="0" w:color="000000"/>
              <w:right w:val="single" w:sz="8" w:space="0" w:color="000000"/>
            </w:tcBorders>
          </w:tcPr>
          <w:p w14:paraId="3F6CA575" w14:textId="77777777" w:rsidR="00E45048" w:rsidRDefault="00000000">
            <w:pPr>
              <w:pStyle w:val="1"/>
              <w:widowControl w:val="0"/>
              <w:rPr>
                <w:color w:val="000000"/>
                <w:sz w:val="24"/>
                <w:szCs w:val="24"/>
                <w:lang w:val="uk-UA"/>
              </w:rPr>
            </w:pPr>
            <w:r>
              <w:rPr>
                <w:color w:val="000000"/>
                <w:sz w:val="24"/>
                <w:szCs w:val="24"/>
                <w:lang w:val="uk-UA"/>
              </w:rPr>
              <w:t>Державна стратегія регіонального розвитку на 2021 - 2027 роки (завдання 2.1.21. Сприяння збільшенню фонду захисних споруд цивільного захисту з урахуванням принципів інклюзивності та</w:t>
            </w:r>
          </w:p>
          <w:p w14:paraId="46144149" w14:textId="77777777" w:rsidR="00E45048" w:rsidRDefault="00000000">
            <w:pPr>
              <w:pStyle w:val="1"/>
              <w:widowControl w:val="0"/>
              <w:rPr>
                <w:color w:val="000000"/>
                <w:sz w:val="24"/>
                <w:szCs w:val="24"/>
                <w:lang w:val="uk-UA"/>
              </w:rPr>
            </w:pPr>
            <w:r>
              <w:rPr>
                <w:color w:val="000000"/>
                <w:sz w:val="24"/>
                <w:szCs w:val="24"/>
                <w:lang w:val="uk-UA"/>
              </w:rPr>
              <w:t>безбар’єрності).</w:t>
            </w:r>
          </w:p>
          <w:p w14:paraId="121967D0" w14:textId="77777777" w:rsidR="00E45048" w:rsidRDefault="00000000">
            <w:pPr>
              <w:pStyle w:val="1"/>
              <w:widowControl w:val="0"/>
              <w:rPr>
                <w:color w:val="000000"/>
                <w:sz w:val="24"/>
                <w:szCs w:val="24"/>
                <w:lang w:val="uk-UA"/>
              </w:rPr>
            </w:pPr>
            <w:r>
              <w:rPr>
                <w:color w:val="000000"/>
                <w:sz w:val="24"/>
                <w:szCs w:val="24"/>
                <w:lang w:val="uk-UA"/>
              </w:rPr>
              <w:t>Стратегія розвитку Херсонської області на період 2021 - 2027 років (завдання 2.2.1. Забезпечити доступність дошкільної освіти)</w:t>
            </w:r>
          </w:p>
        </w:tc>
      </w:tr>
      <w:tr w:rsidR="00E45048" w14:paraId="684FB894" w14:textId="77777777">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01B74"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3. Оновлення інфраструктури</w:t>
            </w:r>
          </w:p>
          <w:p w14:paraId="1E0A01B1"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Закладів дошкільної</w:t>
            </w:r>
          </w:p>
          <w:p w14:paraId="00EFA0E5"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освіти</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C3083" w14:textId="77777777" w:rsidR="00E45048" w:rsidRDefault="00000000">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Дошкільна освіта</w:t>
            </w:r>
          </w:p>
        </w:tc>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DB15B"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Кількість відновлених,</w:t>
            </w:r>
          </w:p>
          <w:p w14:paraId="5FE9FC5B"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модернізованих і</w:t>
            </w:r>
          </w:p>
          <w:p w14:paraId="2E83193C"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новозбудованих закладів</w:t>
            </w:r>
          </w:p>
          <w:p w14:paraId="766BD508"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lastRenderedPageBreak/>
              <w:t>дошкільної освіти, од.</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883A0"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0</w:t>
            </w:r>
          </w:p>
        </w:tc>
        <w:tc>
          <w:tcPr>
            <w:tcW w:w="780" w:type="dxa"/>
            <w:tcBorders>
              <w:top w:val="single" w:sz="8" w:space="0" w:color="000000"/>
              <w:left w:val="single" w:sz="8" w:space="0" w:color="000000"/>
              <w:bottom w:val="single" w:sz="8" w:space="0" w:color="000000"/>
              <w:right w:val="single" w:sz="8" w:space="0" w:color="000000"/>
            </w:tcBorders>
          </w:tcPr>
          <w:p w14:paraId="0A3E6460"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6200" w:type="dxa"/>
            <w:tcBorders>
              <w:top w:val="single" w:sz="8" w:space="0" w:color="000000"/>
              <w:left w:val="single" w:sz="8" w:space="0" w:color="000000"/>
              <w:bottom w:val="single" w:sz="8" w:space="0" w:color="000000"/>
              <w:right w:val="single" w:sz="8" w:space="0" w:color="000000"/>
            </w:tcBorders>
          </w:tcPr>
          <w:p w14:paraId="169D62C9" w14:textId="77777777" w:rsidR="00E45048" w:rsidRDefault="00000000">
            <w:pPr>
              <w:pStyle w:val="1"/>
              <w:widowControl w:val="0"/>
              <w:rPr>
                <w:color w:val="000000"/>
                <w:sz w:val="24"/>
                <w:szCs w:val="24"/>
                <w:lang w:val="uk-UA"/>
              </w:rPr>
            </w:pPr>
            <w:r>
              <w:rPr>
                <w:color w:val="000000"/>
                <w:sz w:val="24"/>
                <w:szCs w:val="24"/>
                <w:lang w:val="uk-UA"/>
              </w:rPr>
              <w:t xml:space="preserve">Державна стратегія регіонального розвитку на 2021 - 2027 роки (завдання 1.2.1. Покращення матеріально-технічної бази закладів освіти, забезпечення якості </w:t>
            </w:r>
            <w:r>
              <w:rPr>
                <w:color w:val="000000"/>
                <w:sz w:val="24"/>
                <w:szCs w:val="24"/>
                <w:lang w:val="uk-UA"/>
              </w:rPr>
              <w:lastRenderedPageBreak/>
              <w:t>освітніх послуг, зокрема у сільській місцевості).</w:t>
            </w:r>
          </w:p>
          <w:p w14:paraId="2EE37D6E" w14:textId="77777777" w:rsidR="00E45048" w:rsidRDefault="00000000">
            <w:pPr>
              <w:pStyle w:val="1"/>
              <w:widowControl w:val="0"/>
              <w:rPr>
                <w:color w:val="000000"/>
                <w:sz w:val="24"/>
                <w:szCs w:val="24"/>
                <w:lang w:val="uk-UA"/>
              </w:rPr>
            </w:pPr>
            <w:r>
              <w:rPr>
                <w:color w:val="000000"/>
                <w:sz w:val="24"/>
                <w:szCs w:val="24"/>
                <w:lang w:val="uk-UA"/>
              </w:rPr>
              <w:t>Стратегія розвитку Херсонської області на період 2021 - 2027 років (завдання 2.2.1. Забезпечити доступність дошкільної освіти)</w:t>
            </w:r>
          </w:p>
        </w:tc>
      </w:tr>
    </w:tbl>
    <w:p w14:paraId="5568FAE1" w14:textId="77777777" w:rsidR="00E45048" w:rsidRDefault="00E45048">
      <w:pPr>
        <w:spacing w:after="0" w:line="240" w:lineRule="auto"/>
        <w:rPr>
          <w:rFonts w:ascii="Times New Roman" w:hAnsi="Times New Roman"/>
          <w:color w:val="000000"/>
          <w:sz w:val="32"/>
          <w:szCs w:val="32"/>
          <w:lang w:val="uk-UA"/>
        </w:rPr>
      </w:pPr>
    </w:p>
    <w:p w14:paraId="376D5FE8"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Галузь (сектор) для публічного інвестування - «Громадська безпека».</w:t>
      </w:r>
    </w:p>
    <w:p w14:paraId="7A051CC5"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Структурний підрозділ, відповідальний за галузь (сектор) для публічного інвестування - </w:t>
      </w:r>
      <w:r>
        <w:rPr>
          <w:rFonts w:ascii="Times New Roman" w:hAnsi="Times New Roman"/>
          <w:sz w:val="24"/>
          <w:szCs w:val="24"/>
          <w:lang w:val="uk-UA"/>
        </w:rPr>
        <w:t>Тягинська сільська рада</w:t>
      </w:r>
      <w:r>
        <w:rPr>
          <w:rFonts w:ascii="Times New Roman" w:hAnsi="Times New Roman"/>
          <w:color w:val="000000"/>
          <w:sz w:val="24"/>
          <w:szCs w:val="24"/>
          <w:lang w:val="uk-UA"/>
        </w:rPr>
        <w:t>.</w:t>
      </w:r>
    </w:p>
    <w:p w14:paraId="312DBB70" w14:textId="77777777" w:rsidR="00E45048" w:rsidRDefault="00E45048">
      <w:pPr>
        <w:spacing w:after="0" w:line="240" w:lineRule="auto"/>
        <w:rPr>
          <w:rFonts w:ascii="Times New Roman" w:hAnsi="Times New Roman"/>
          <w:color w:val="000000"/>
          <w:sz w:val="24"/>
          <w:szCs w:val="24"/>
          <w:lang w:val="uk-UA"/>
        </w:rPr>
      </w:pPr>
    </w:p>
    <w:tbl>
      <w:tblPr>
        <w:tblW w:w="15250"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1560"/>
        <w:gridCol w:w="1930"/>
        <w:gridCol w:w="1180"/>
        <w:gridCol w:w="790"/>
        <w:gridCol w:w="7090"/>
      </w:tblGrid>
      <w:tr w:rsidR="00E45048" w14:paraId="59129550" w14:textId="77777777">
        <w:trPr>
          <w:cantSplit/>
          <w:trHeight w:val="807"/>
        </w:trPr>
        <w:tc>
          <w:tcPr>
            <w:tcW w:w="270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27C738E"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Напрям публічного інвестування</w:t>
            </w:r>
          </w:p>
        </w:tc>
        <w:tc>
          <w:tcPr>
            <w:tcW w:w="156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B69ED72" w14:textId="77777777" w:rsidR="00E45048" w:rsidRDefault="00000000">
            <w:pPr>
              <w:widowControl w:val="0"/>
              <w:suppressAutoHyphens/>
              <w:spacing w:after="0" w:line="240" w:lineRule="auto"/>
              <w:ind w:right="-90"/>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Підсектор</w:t>
            </w:r>
          </w:p>
        </w:tc>
        <w:tc>
          <w:tcPr>
            <w:tcW w:w="193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9C7069A" w14:textId="77777777" w:rsidR="00E45048" w:rsidRDefault="00000000">
            <w:pPr>
              <w:pStyle w:val="a6"/>
              <w:jc w:val="center"/>
              <w:rPr>
                <w:rFonts w:ascii="Times New Roman" w:hAnsi="Times New Roman"/>
                <w:b/>
                <w:sz w:val="24"/>
                <w:szCs w:val="24"/>
                <w:lang w:val="uk-UA"/>
              </w:rPr>
            </w:pPr>
            <w:r>
              <w:rPr>
                <w:rFonts w:ascii="Times New Roman" w:hAnsi="Times New Roman"/>
                <w:b/>
                <w:sz w:val="24"/>
                <w:szCs w:val="24"/>
                <w:lang w:val="uk-UA"/>
              </w:rPr>
              <w:t>Цільовий показник</w:t>
            </w:r>
          </w:p>
        </w:tc>
        <w:tc>
          <w:tcPr>
            <w:tcW w:w="118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3553A22" w14:textId="77777777" w:rsidR="00E45048" w:rsidRDefault="00000000">
            <w:pPr>
              <w:widowControl w:val="0"/>
              <w:suppressAutoHyphens/>
              <w:spacing w:after="0" w:line="240" w:lineRule="auto"/>
              <w:ind w:leftChars="-1" w:rightChars="-45" w:right="-99"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Базове значення</w:t>
            </w:r>
          </w:p>
          <w:p w14:paraId="47A3EB50" w14:textId="77777777" w:rsidR="00E45048" w:rsidRDefault="00E45048">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p>
        </w:tc>
        <w:tc>
          <w:tcPr>
            <w:tcW w:w="790" w:type="dxa"/>
            <w:tcBorders>
              <w:top w:val="single" w:sz="8" w:space="0" w:color="000000"/>
              <w:left w:val="single" w:sz="8" w:space="0" w:color="000000"/>
              <w:right w:val="single" w:sz="8" w:space="0" w:color="000000"/>
            </w:tcBorders>
          </w:tcPr>
          <w:p w14:paraId="76874868"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Ціль 2028</w:t>
            </w:r>
          </w:p>
        </w:tc>
        <w:tc>
          <w:tcPr>
            <w:tcW w:w="7090" w:type="dxa"/>
            <w:tcBorders>
              <w:top w:val="single" w:sz="8" w:space="0" w:color="000000"/>
              <w:left w:val="single" w:sz="8" w:space="0" w:color="000000"/>
              <w:right w:val="single" w:sz="8" w:space="0" w:color="000000"/>
            </w:tcBorders>
          </w:tcPr>
          <w:p w14:paraId="3EF1B0A6"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Стратегія</w:t>
            </w:r>
          </w:p>
        </w:tc>
      </w:tr>
      <w:tr w:rsidR="00E45048" w14:paraId="241FF818" w14:textId="77777777">
        <w:trPr>
          <w:trHeight w:val="420"/>
        </w:trPr>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70311"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Розвиток спроможності</w:t>
            </w:r>
          </w:p>
          <w:p w14:paraId="773D7751"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територіальних громад у сфері безпеки через</w:t>
            </w:r>
          </w:p>
          <w:p w14:paraId="0C175DF5"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розширення мережі поліцейських офіцерів громад та відповідної</w:t>
            </w:r>
          </w:p>
          <w:p w14:paraId="777C3979"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інфраструктури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5BD02"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Цивільний захист.</w:t>
            </w:r>
          </w:p>
          <w:p w14:paraId="1E20DEDA"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Протидія злочинності,</w:t>
            </w:r>
          </w:p>
          <w:p w14:paraId="6E12250A"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підтримання публічної</w:t>
            </w:r>
          </w:p>
          <w:p w14:paraId="4923D44A"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безпеки та порядку</w:t>
            </w:r>
          </w:p>
        </w:tc>
        <w:tc>
          <w:tcPr>
            <w:tcW w:w="1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3E4D5"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Кількість відновлених,</w:t>
            </w:r>
          </w:p>
          <w:p w14:paraId="0ABECA4D"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модернізованих,</w:t>
            </w:r>
          </w:p>
          <w:p w14:paraId="54639675"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новозбудованих центрів</w:t>
            </w:r>
          </w:p>
          <w:p w14:paraId="0B8FDFF9" w14:textId="77777777" w:rsidR="00E45048" w:rsidRDefault="00000000">
            <w:pPr>
              <w:spacing w:after="0" w:line="240" w:lineRule="auto"/>
              <w:jc w:val="both"/>
              <w:rPr>
                <w:rFonts w:ascii="Times New Roman" w:hAnsi="Times New Roman"/>
                <w:color w:val="000000"/>
                <w:sz w:val="24"/>
                <w:szCs w:val="24"/>
              </w:rPr>
            </w:pPr>
            <w:r>
              <w:rPr>
                <w:rFonts w:ascii="Times New Roman" w:hAnsi="Times New Roman"/>
                <w:sz w:val="24"/>
                <w:szCs w:val="24"/>
              </w:rPr>
              <w:t>безпеки, од.</w:t>
            </w:r>
          </w:p>
        </w:tc>
        <w:tc>
          <w:tcPr>
            <w:tcW w:w="11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0024A"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0</w:t>
            </w:r>
          </w:p>
        </w:tc>
        <w:tc>
          <w:tcPr>
            <w:tcW w:w="790" w:type="dxa"/>
            <w:tcBorders>
              <w:top w:val="single" w:sz="8" w:space="0" w:color="000000"/>
              <w:left w:val="single" w:sz="8" w:space="0" w:color="000000"/>
              <w:bottom w:val="single" w:sz="8" w:space="0" w:color="000000"/>
              <w:right w:val="single" w:sz="8" w:space="0" w:color="000000"/>
            </w:tcBorders>
          </w:tcPr>
          <w:p w14:paraId="14B49884"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7090" w:type="dxa"/>
            <w:tcBorders>
              <w:top w:val="single" w:sz="8" w:space="0" w:color="000000"/>
              <w:left w:val="single" w:sz="8" w:space="0" w:color="000000"/>
              <w:bottom w:val="single" w:sz="8" w:space="0" w:color="000000"/>
              <w:right w:val="single" w:sz="8" w:space="0" w:color="000000"/>
            </w:tcBorders>
          </w:tcPr>
          <w:p w14:paraId="6F4BCC4D" w14:textId="77777777" w:rsidR="00E45048" w:rsidRDefault="00000000">
            <w:pPr>
              <w:pStyle w:val="1"/>
              <w:widowControl w:val="0"/>
              <w:rPr>
                <w:color w:val="000000"/>
                <w:sz w:val="24"/>
                <w:szCs w:val="24"/>
                <w:lang w:val="uk-UA"/>
              </w:rPr>
            </w:pPr>
            <w:r>
              <w:rPr>
                <w:color w:val="000000"/>
                <w:sz w:val="24"/>
                <w:szCs w:val="24"/>
                <w:lang w:val="uk-UA"/>
              </w:rPr>
              <w:t>Державна стратегія регіонального розвитку на 2021 - 2027 роки (завдання 2.1.23. Сприяння утворенню у територіальних громадах центрів безпеки як інтегрованих структур з єдиною комунікацією відповідно до актів законодавства з урахуванням принципу територіальної доступності у сфері захисту населення і територій від пожеж та надзвичайних ситуацій, забезпечення громадського порядку, охорони здоров’я населення з пожежно-рятувальними підрозділами, поліцейськими станціями та бригадами екстреної ( швидкої) медичної допомоги)).</w:t>
            </w:r>
          </w:p>
          <w:p w14:paraId="49E9A9B2" w14:textId="77777777" w:rsidR="00E45048" w:rsidRDefault="00000000">
            <w:pPr>
              <w:pStyle w:val="1"/>
              <w:widowControl w:val="0"/>
              <w:rPr>
                <w:color w:val="000000"/>
                <w:sz w:val="24"/>
                <w:szCs w:val="24"/>
                <w:lang w:val="uk-UA"/>
              </w:rPr>
            </w:pPr>
            <w:r>
              <w:rPr>
                <w:color w:val="000000"/>
                <w:sz w:val="24"/>
                <w:szCs w:val="24"/>
                <w:lang w:val="uk-UA"/>
              </w:rPr>
              <w:t>Стратегія розвитку Херсонської області на період 2021 - 2027 років (завдання 2.3.2. Забезпечити спроможність регіону попереджати, реагувати, ліквідовувати наслідки надзвичайних ситуацій та загроз військового характеру)</w:t>
            </w:r>
          </w:p>
        </w:tc>
      </w:tr>
    </w:tbl>
    <w:p w14:paraId="797D6FCE" w14:textId="77777777" w:rsidR="00E45048" w:rsidRDefault="00E45048">
      <w:pPr>
        <w:spacing w:after="0" w:line="240" w:lineRule="auto"/>
        <w:rPr>
          <w:rFonts w:ascii="Times New Roman" w:hAnsi="Times New Roman"/>
          <w:color w:val="000000"/>
          <w:sz w:val="24"/>
          <w:szCs w:val="24"/>
          <w:lang w:val="uk-UA"/>
        </w:rPr>
      </w:pPr>
    </w:p>
    <w:p w14:paraId="5C372FCA"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Галузь (сектор) для публічного інвестування - «</w:t>
      </w:r>
      <w:r>
        <w:rPr>
          <w:rFonts w:ascii="Times New Roman" w:hAnsi="Times New Roman"/>
          <w:sz w:val="24"/>
          <w:szCs w:val="24"/>
        </w:rPr>
        <w:t>Соціальна сфера</w:t>
      </w:r>
      <w:r>
        <w:rPr>
          <w:rFonts w:ascii="Times New Roman" w:hAnsi="Times New Roman"/>
          <w:color w:val="000000"/>
          <w:sz w:val="24"/>
          <w:szCs w:val="24"/>
          <w:lang w:val="uk-UA"/>
        </w:rPr>
        <w:t>».</w:t>
      </w:r>
    </w:p>
    <w:p w14:paraId="4C313F42"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Структурний підрозділ, відповідальний за галузь (сектор) для публічного інвестування - </w:t>
      </w:r>
      <w:r>
        <w:rPr>
          <w:rFonts w:ascii="Times New Roman" w:hAnsi="Times New Roman"/>
          <w:sz w:val="24"/>
          <w:szCs w:val="24"/>
          <w:lang w:val="uk-UA"/>
        </w:rPr>
        <w:t>Тягинська сільська рада</w:t>
      </w:r>
      <w:r>
        <w:rPr>
          <w:rFonts w:ascii="Times New Roman" w:hAnsi="Times New Roman"/>
          <w:color w:val="000000"/>
          <w:sz w:val="24"/>
          <w:szCs w:val="24"/>
          <w:lang w:val="uk-UA"/>
        </w:rPr>
        <w:t>.</w:t>
      </w:r>
    </w:p>
    <w:tbl>
      <w:tblPr>
        <w:tblW w:w="15250"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0"/>
        <w:gridCol w:w="1380"/>
        <w:gridCol w:w="2820"/>
        <w:gridCol w:w="1170"/>
        <w:gridCol w:w="830"/>
        <w:gridCol w:w="4620"/>
      </w:tblGrid>
      <w:tr w:rsidR="00E45048" w14:paraId="0AA06BB5" w14:textId="77777777">
        <w:trPr>
          <w:cantSplit/>
          <w:trHeight w:val="807"/>
        </w:trPr>
        <w:tc>
          <w:tcPr>
            <w:tcW w:w="443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854AFE1" w14:textId="77777777" w:rsidR="00E45048" w:rsidRDefault="00000000">
            <w:pPr>
              <w:widowControl w:val="0"/>
              <w:suppressAutoHyphens/>
              <w:spacing w:after="0" w:line="240" w:lineRule="auto"/>
              <w:ind w:left="2"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Напрям публічного інвестування</w:t>
            </w:r>
          </w:p>
        </w:tc>
        <w:tc>
          <w:tcPr>
            <w:tcW w:w="138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3EC099B" w14:textId="77777777" w:rsidR="00E45048" w:rsidRDefault="00000000">
            <w:pPr>
              <w:widowControl w:val="0"/>
              <w:suppressAutoHyphens/>
              <w:spacing w:after="0" w:line="240" w:lineRule="auto"/>
              <w:ind w:right="-90"/>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Підсектор</w:t>
            </w:r>
          </w:p>
        </w:tc>
        <w:tc>
          <w:tcPr>
            <w:tcW w:w="282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13941FF" w14:textId="77777777" w:rsidR="00E45048" w:rsidRDefault="00000000">
            <w:pPr>
              <w:pStyle w:val="a6"/>
              <w:jc w:val="center"/>
              <w:rPr>
                <w:rFonts w:ascii="Times New Roman" w:hAnsi="Times New Roman"/>
                <w:b/>
                <w:sz w:val="24"/>
                <w:szCs w:val="24"/>
                <w:lang w:val="uk-UA"/>
              </w:rPr>
            </w:pPr>
            <w:r>
              <w:rPr>
                <w:rFonts w:ascii="Times New Roman" w:hAnsi="Times New Roman"/>
                <w:b/>
                <w:sz w:val="24"/>
                <w:szCs w:val="24"/>
                <w:lang w:val="uk-UA"/>
              </w:rPr>
              <w:t>Цільовий показник</w:t>
            </w:r>
          </w:p>
        </w:tc>
        <w:tc>
          <w:tcPr>
            <w:tcW w:w="117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CA5A070" w14:textId="77777777" w:rsidR="00E45048" w:rsidRDefault="00000000">
            <w:pPr>
              <w:widowControl w:val="0"/>
              <w:suppressAutoHyphens/>
              <w:spacing w:after="0" w:line="240" w:lineRule="auto"/>
              <w:ind w:leftChars="-1" w:rightChars="-45" w:right="-99"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Базове значення</w:t>
            </w:r>
          </w:p>
        </w:tc>
        <w:tc>
          <w:tcPr>
            <w:tcW w:w="830" w:type="dxa"/>
            <w:tcBorders>
              <w:top w:val="single" w:sz="8" w:space="0" w:color="000000"/>
              <w:left w:val="single" w:sz="8" w:space="0" w:color="000000"/>
              <w:right w:val="single" w:sz="8" w:space="0" w:color="000000"/>
            </w:tcBorders>
          </w:tcPr>
          <w:p w14:paraId="5908C97E"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Ціль 2028</w:t>
            </w:r>
          </w:p>
        </w:tc>
        <w:tc>
          <w:tcPr>
            <w:tcW w:w="4620" w:type="dxa"/>
            <w:tcBorders>
              <w:top w:val="single" w:sz="8" w:space="0" w:color="000000"/>
              <w:left w:val="single" w:sz="8" w:space="0" w:color="000000"/>
              <w:right w:val="single" w:sz="8" w:space="0" w:color="000000"/>
            </w:tcBorders>
          </w:tcPr>
          <w:p w14:paraId="4126DAB0"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Стратегія</w:t>
            </w:r>
          </w:p>
        </w:tc>
      </w:tr>
      <w:tr w:rsidR="00E45048" w14:paraId="0C3B0B93" w14:textId="77777777">
        <w:trPr>
          <w:trHeight w:val="420"/>
        </w:trPr>
        <w:tc>
          <w:tcPr>
            <w:tcW w:w="4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0A318" w14:textId="77777777" w:rsidR="00E45048" w:rsidRDefault="00000000">
            <w:pPr>
              <w:spacing w:after="0" w:line="240" w:lineRule="auto"/>
              <w:ind w:rightChars="-77" w:right="-169"/>
              <w:rPr>
                <w:rFonts w:ascii="Times New Roman" w:hAnsi="Times New Roman"/>
                <w:color w:val="000000"/>
                <w:sz w:val="24"/>
                <w:szCs w:val="24"/>
              </w:rPr>
            </w:pPr>
            <w:r>
              <w:rPr>
                <w:rFonts w:ascii="Times New Roman" w:eastAsia="SimSun" w:hAnsi="Times New Roman"/>
                <w:sz w:val="24"/>
                <w:szCs w:val="24"/>
              </w:rPr>
              <w:t xml:space="preserve">Модернізація (облаштування) </w:t>
            </w:r>
            <w:r>
              <w:rPr>
                <w:rFonts w:ascii="Times New Roman" w:eastAsia="SimSun" w:hAnsi="Times New Roman"/>
                <w:sz w:val="24"/>
                <w:szCs w:val="24"/>
                <w:lang w:val="uk-UA"/>
              </w:rPr>
              <w:t>п</w:t>
            </w:r>
            <w:r>
              <w:rPr>
                <w:rFonts w:ascii="Times New Roman" w:eastAsia="SimSun" w:hAnsi="Times New Roman"/>
                <w:sz w:val="24"/>
                <w:szCs w:val="24"/>
              </w:rPr>
              <w:t xml:space="preserve">риміщень для Центрів життєстійкості з урахуванням </w:t>
            </w:r>
            <w:r>
              <w:rPr>
                <w:rFonts w:ascii="Times New Roman" w:eastAsia="SimSun" w:hAnsi="Times New Roman"/>
                <w:sz w:val="24"/>
                <w:szCs w:val="24"/>
              </w:rPr>
              <w:lastRenderedPageBreak/>
              <w:t>потреб маломобільних груп населення та заходів цивільного захисту населення</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DAD3A" w14:textId="77777777" w:rsidR="00E45048" w:rsidRDefault="00000000">
            <w:pPr>
              <w:spacing w:after="0" w:line="240" w:lineRule="auto"/>
              <w:jc w:val="both"/>
              <w:rPr>
                <w:rFonts w:ascii="Times New Roman" w:hAnsi="Times New Roman"/>
                <w:color w:val="000000"/>
                <w:sz w:val="24"/>
                <w:szCs w:val="24"/>
                <w:lang w:val="uk-UA"/>
              </w:rPr>
            </w:pPr>
            <w:r>
              <w:rPr>
                <w:rFonts w:ascii="Times New Roman" w:eastAsia="SimSun" w:hAnsi="Times New Roman"/>
                <w:sz w:val="24"/>
                <w:szCs w:val="24"/>
              </w:rPr>
              <w:lastRenderedPageBreak/>
              <w:t>Соціальні послуги</w:t>
            </w:r>
          </w:p>
        </w:tc>
        <w:tc>
          <w:tcPr>
            <w:tcW w:w="2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B7E4A"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Кількість відновлених,</w:t>
            </w:r>
          </w:p>
          <w:p w14:paraId="566885DE"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модернізованих і</w:t>
            </w:r>
          </w:p>
          <w:p w14:paraId="02E47D34" w14:textId="77777777" w:rsidR="00E45048" w:rsidRDefault="00000000">
            <w:pPr>
              <w:spacing w:after="0" w:line="240" w:lineRule="auto"/>
              <w:rPr>
                <w:rFonts w:ascii="Times New Roman" w:hAnsi="Times New Roman"/>
                <w:color w:val="000000"/>
                <w:sz w:val="24"/>
                <w:szCs w:val="24"/>
              </w:rPr>
            </w:pPr>
            <w:r>
              <w:rPr>
                <w:rFonts w:ascii="Times New Roman" w:hAnsi="Times New Roman"/>
                <w:sz w:val="24"/>
                <w:szCs w:val="24"/>
              </w:rPr>
              <w:lastRenderedPageBreak/>
              <w:t xml:space="preserve">новозбудованих </w:t>
            </w:r>
            <w:r>
              <w:rPr>
                <w:rFonts w:ascii="Times New Roman" w:eastAsia="SimSun" w:hAnsi="Times New Roman"/>
                <w:sz w:val="24"/>
                <w:szCs w:val="24"/>
              </w:rPr>
              <w:t xml:space="preserve"> </w:t>
            </w:r>
            <w:r>
              <w:rPr>
                <w:rFonts w:ascii="Times New Roman" w:eastAsia="SimSun" w:hAnsi="Times New Roman"/>
                <w:sz w:val="24"/>
                <w:szCs w:val="24"/>
                <w:lang w:val="uk-UA"/>
              </w:rPr>
              <w:t>Ц</w:t>
            </w:r>
            <w:r>
              <w:rPr>
                <w:rFonts w:ascii="Times New Roman" w:eastAsia="SimSun" w:hAnsi="Times New Roman"/>
                <w:sz w:val="24"/>
                <w:szCs w:val="24"/>
              </w:rPr>
              <w:t xml:space="preserve">ентрів </w:t>
            </w:r>
            <w:r>
              <w:rPr>
                <w:rFonts w:ascii="Times New Roman" w:eastAsia="SimSun" w:hAnsi="Times New Roman"/>
                <w:sz w:val="24"/>
                <w:szCs w:val="24"/>
                <w:lang w:val="uk-UA"/>
              </w:rPr>
              <w:t xml:space="preserve"> </w:t>
            </w:r>
            <w:r>
              <w:rPr>
                <w:rFonts w:ascii="Times New Roman" w:eastAsia="SimSun" w:hAnsi="Times New Roman"/>
                <w:sz w:val="24"/>
                <w:szCs w:val="24"/>
              </w:rPr>
              <w:t>життєстійкості</w:t>
            </w:r>
            <w:r>
              <w:rPr>
                <w:rFonts w:ascii="Times New Roman" w:hAnsi="Times New Roman"/>
                <w:sz w:val="24"/>
                <w:szCs w:val="24"/>
              </w:rPr>
              <w:t>, од.</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3E86B"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0</w:t>
            </w:r>
          </w:p>
        </w:tc>
        <w:tc>
          <w:tcPr>
            <w:tcW w:w="830" w:type="dxa"/>
            <w:tcBorders>
              <w:top w:val="single" w:sz="8" w:space="0" w:color="000000"/>
              <w:left w:val="single" w:sz="8" w:space="0" w:color="000000"/>
              <w:bottom w:val="single" w:sz="8" w:space="0" w:color="000000"/>
              <w:right w:val="single" w:sz="8" w:space="0" w:color="000000"/>
            </w:tcBorders>
          </w:tcPr>
          <w:p w14:paraId="35181103"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4620" w:type="dxa"/>
            <w:tcBorders>
              <w:top w:val="single" w:sz="8" w:space="0" w:color="000000"/>
              <w:left w:val="single" w:sz="8" w:space="0" w:color="000000"/>
              <w:bottom w:val="single" w:sz="8" w:space="0" w:color="000000"/>
              <w:right w:val="single" w:sz="8" w:space="0" w:color="000000"/>
            </w:tcBorders>
          </w:tcPr>
          <w:p w14:paraId="77517D26" w14:textId="77777777" w:rsidR="00E45048" w:rsidRDefault="00000000">
            <w:pPr>
              <w:pStyle w:val="1"/>
              <w:widowControl w:val="0"/>
              <w:rPr>
                <w:color w:val="000000"/>
                <w:sz w:val="24"/>
                <w:szCs w:val="24"/>
                <w:lang w:val="uk-UA"/>
              </w:rPr>
            </w:pPr>
            <w:r>
              <w:rPr>
                <w:color w:val="000000"/>
                <w:sz w:val="24"/>
                <w:szCs w:val="24"/>
                <w:lang w:val="uk-UA"/>
              </w:rPr>
              <w:t xml:space="preserve">Стратегія розвитку Херсонської області на період 2021 - 2027 років (завдання </w:t>
            </w:r>
            <w:r>
              <w:rPr>
                <w:rFonts w:eastAsia="SimSun"/>
                <w:sz w:val="24"/>
                <w:szCs w:val="24"/>
              </w:rPr>
              <w:t xml:space="preserve">2.3.4. </w:t>
            </w:r>
            <w:r>
              <w:rPr>
                <w:rFonts w:eastAsia="SimSun"/>
                <w:sz w:val="24"/>
                <w:szCs w:val="24"/>
              </w:rPr>
              <w:lastRenderedPageBreak/>
              <w:t xml:space="preserve">Забезпечити </w:t>
            </w:r>
            <w:r>
              <w:rPr>
                <w:rFonts w:eastAsia="SimSun"/>
                <w:sz w:val="24"/>
                <w:szCs w:val="24"/>
                <w:lang w:val="uk-UA"/>
              </w:rPr>
              <w:t>с</w:t>
            </w:r>
            <w:r>
              <w:rPr>
                <w:rFonts w:eastAsia="SimSun"/>
                <w:sz w:val="24"/>
                <w:szCs w:val="24"/>
              </w:rPr>
              <w:t>оціальний захист населення та гендерну рівність</w:t>
            </w:r>
            <w:r>
              <w:rPr>
                <w:color w:val="000000"/>
                <w:sz w:val="24"/>
                <w:szCs w:val="24"/>
                <w:lang w:val="uk-UA"/>
              </w:rPr>
              <w:t>)</w:t>
            </w:r>
          </w:p>
        </w:tc>
      </w:tr>
    </w:tbl>
    <w:p w14:paraId="5037C81D" w14:textId="77777777" w:rsidR="00E45048" w:rsidRDefault="00E45048">
      <w:pPr>
        <w:spacing w:after="0" w:line="240" w:lineRule="auto"/>
        <w:rPr>
          <w:rFonts w:ascii="Times New Roman" w:hAnsi="Times New Roman"/>
          <w:color w:val="000000"/>
          <w:sz w:val="24"/>
          <w:szCs w:val="24"/>
          <w:lang w:val="uk-UA"/>
        </w:rPr>
      </w:pPr>
    </w:p>
    <w:p w14:paraId="0704E5D8"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Галузь (сектор) для публічного інвестування - «Аграрна».</w:t>
      </w:r>
    </w:p>
    <w:p w14:paraId="61F232C2"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Структурний підрозділ, відповідальний за галузь (сектор) для публічного інвестуванні - </w:t>
      </w:r>
      <w:r>
        <w:rPr>
          <w:rFonts w:ascii="Times New Roman" w:hAnsi="Times New Roman"/>
          <w:sz w:val="24"/>
          <w:szCs w:val="24"/>
          <w:lang w:val="uk-UA"/>
        </w:rPr>
        <w:t>Тягинська сільська рада</w:t>
      </w:r>
      <w:r>
        <w:rPr>
          <w:rFonts w:ascii="Times New Roman" w:hAnsi="Times New Roman"/>
          <w:color w:val="000000"/>
          <w:sz w:val="24"/>
          <w:szCs w:val="24"/>
          <w:lang w:val="uk-UA"/>
        </w:rPr>
        <w:t>.</w:t>
      </w:r>
    </w:p>
    <w:p w14:paraId="23922B86" w14:textId="77777777" w:rsidR="00E45048" w:rsidRDefault="00E45048">
      <w:pPr>
        <w:spacing w:after="0" w:line="240" w:lineRule="auto"/>
        <w:rPr>
          <w:rFonts w:ascii="Times New Roman" w:hAnsi="Times New Roman"/>
          <w:color w:val="000000"/>
          <w:sz w:val="24"/>
          <w:szCs w:val="24"/>
          <w:lang w:val="uk-UA"/>
        </w:rPr>
      </w:pPr>
    </w:p>
    <w:tbl>
      <w:tblPr>
        <w:tblW w:w="15250"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0"/>
        <w:gridCol w:w="1930"/>
        <w:gridCol w:w="2950"/>
        <w:gridCol w:w="1190"/>
        <w:gridCol w:w="790"/>
        <w:gridCol w:w="5530"/>
      </w:tblGrid>
      <w:tr w:rsidR="00E45048" w14:paraId="1632CE8F" w14:textId="77777777">
        <w:trPr>
          <w:cantSplit/>
          <w:trHeight w:val="758"/>
        </w:trPr>
        <w:tc>
          <w:tcPr>
            <w:tcW w:w="286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99C6E80"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Напрям публічного інвестування</w:t>
            </w:r>
          </w:p>
        </w:tc>
        <w:tc>
          <w:tcPr>
            <w:tcW w:w="193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147EE88" w14:textId="77777777" w:rsidR="00E45048" w:rsidRDefault="00000000">
            <w:pPr>
              <w:widowControl w:val="0"/>
              <w:suppressAutoHyphens/>
              <w:spacing w:after="0" w:line="240" w:lineRule="auto"/>
              <w:ind w:right="-90"/>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Підсектор</w:t>
            </w:r>
          </w:p>
        </w:tc>
        <w:tc>
          <w:tcPr>
            <w:tcW w:w="295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F969C90" w14:textId="77777777" w:rsidR="00E45048" w:rsidRDefault="00000000">
            <w:pPr>
              <w:pStyle w:val="a6"/>
              <w:jc w:val="center"/>
              <w:rPr>
                <w:rFonts w:ascii="Times New Roman" w:hAnsi="Times New Roman"/>
                <w:b/>
                <w:sz w:val="24"/>
                <w:szCs w:val="24"/>
                <w:lang w:val="uk-UA"/>
              </w:rPr>
            </w:pPr>
            <w:r>
              <w:rPr>
                <w:rFonts w:ascii="Times New Roman" w:hAnsi="Times New Roman"/>
                <w:b/>
                <w:sz w:val="24"/>
                <w:szCs w:val="24"/>
                <w:lang w:val="uk-UA"/>
              </w:rPr>
              <w:t>Цільовий показник</w:t>
            </w:r>
          </w:p>
        </w:tc>
        <w:tc>
          <w:tcPr>
            <w:tcW w:w="119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0013340" w14:textId="77777777" w:rsidR="00E45048" w:rsidRDefault="00000000">
            <w:pPr>
              <w:widowControl w:val="0"/>
              <w:suppressAutoHyphens/>
              <w:spacing w:after="0" w:line="240" w:lineRule="auto"/>
              <w:ind w:leftChars="-1" w:rightChars="-45" w:right="-99" w:hangingChars="1" w:hanging="2"/>
              <w:jc w:val="center"/>
              <w:textAlignment w:val="top"/>
              <w:outlineLvl w:val="0"/>
              <w:rPr>
                <w:rFonts w:ascii="Times New Roman" w:hAnsi="Times New Roman"/>
                <w:color w:val="000000"/>
                <w:position w:val="-1"/>
                <w:sz w:val="24"/>
                <w:szCs w:val="24"/>
                <w:lang w:val="uk-UA" w:eastAsia="uk-UA"/>
              </w:rPr>
            </w:pPr>
            <w:r>
              <w:rPr>
                <w:rFonts w:ascii="Times New Roman" w:hAnsi="Times New Roman"/>
                <w:b/>
                <w:color w:val="000000"/>
                <w:position w:val="-1"/>
                <w:sz w:val="24"/>
                <w:szCs w:val="24"/>
                <w:lang w:val="uk-UA" w:eastAsia="uk-UA"/>
              </w:rPr>
              <w:t>Базове значення</w:t>
            </w:r>
          </w:p>
          <w:p w14:paraId="591810AA" w14:textId="77777777" w:rsidR="00E45048" w:rsidRDefault="00E45048">
            <w:pPr>
              <w:widowControl w:val="0"/>
              <w:suppressAutoHyphens/>
              <w:spacing w:after="0" w:line="240" w:lineRule="auto"/>
              <w:ind w:leftChars="-1" w:hangingChars="1" w:hanging="2"/>
              <w:jc w:val="center"/>
              <w:textAlignment w:val="top"/>
              <w:outlineLvl w:val="0"/>
              <w:rPr>
                <w:rFonts w:ascii="Times New Roman" w:hAnsi="Times New Roman"/>
                <w:color w:val="000000"/>
                <w:position w:val="-1"/>
                <w:sz w:val="24"/>
                <w:szCs w:val="24"/>
                <w:lang w:val="uk-UA" w:eastAsia="uk-UA"/>
              </w:rPr>
            </w:pPr>
          </w:p>
        </w:tc>
        <w:tc>
          <w:tcPr>
            <w:tcW w:w="790" w:type="dxa"/>
            <w:tcBorders>
              <w:top w:val="single" w:sz="8" w:space="0" w:color="000000"/>
              <w:left w:val="single" w:sz="8" w:space="0" w:color="000000"/>
              <w:right w:val="single" w:sz="8" w:space="0" w:color="000000"/>
            </w:tcBorders>
          </w:tcPr>
          <w:p w14:paraId="0B44319D"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Ціль 2028</w:t>
            </w:r>
          </w:p>
        </w:tc>
        <w:tc>
          <w:tcPr>
            <w:tcW w:w="5530" w:type="dxa"/>
            <w:tcBorders>
              <w:top w:val="single" w:sz="8" w:space="0" w:color="000000"/>
              <w:left w:val="single" w:sz="8" w:space="0" w:color="000000"/>
              <w:right w:val="single" w:sz="8" w:space="0" w:color="000000"/>
            </w:tcBorders>
          </w:tcPr>
          <w:p w14:paraId="522FFE12" w14:textId="77777777" w:rsidR="00E45048" w:rsidRDefault="00000000">
            <w:pPr>
              <w:widowControl w:val="0"/>
              <w:suppressAutoHyphens/>
              <w:spacing w:after="0" w:line="240" w:lineRule="auto"/>
              <w:ind w:leftChars="-1" w:hangingChars="1" w:hanging="2"/>
              <w:jc w:val="center"/>
              <w:textAlignment w:val="top"/>
              <w:outlineLvl w:val="0"/>
              <w:rPr>
                <w:rFonts w:ascii="Times New Roman" w:hAnsi="Times New Roman"/>
                <w:b/>
                <w:color w:val="000000"/>
                <w:position w:val="-1"/>
                <w:sz w:val="24"/>
                <w:szCs w:val="24"/>
                <w:lang w:val="uk-UA" w:eastAsia="uk-UA"/>
              </w:rPr>
            </w:pPr>
            <w:r>
              <w:rPr>
                <w:rFonts w:ascii="Times New Roman" w:hAnsi="Times New Roman"/>
                <w:b/>
                <w:color w:val="000000"/>
                <w:position w:val="-1"/>
                <w:sz w:val="24"/>
                <w:szCs w:val="24"/>
                <w:lang w:val="uk-UA" w:eastAsia="uk-UA"/>
              </w:rPr>
              <w:t>Стратегія</w:t>
            </w:r>
          </w:p>
        </w:tc>
      </w:tr>
      <w:tr w:rsidR="00E45048" w14:paraId="25C0195E" w14:textId="77777777">
        <w:trPr>
          <w:trHeight w:val="420"/>
        </w:trPr>
        <w:tc>
          <w:tcPr>
            <w:tcW w:w="286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62B0B82"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Адаптація аграрного</w:t>
            </w:r>
          </w:p>
          <w:p w14:paraId="2C653F9D"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сектору до кліматичних</w:t>
            </w:r>
          </w:p>
          <w:p w14:paraId="43462527"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змін через відновлення та розвиток меліоративної</w:t>
            </w:r>
          </w:p>
          <w:p w14:paraId="750C2F11" w14:textId="77777777" w:rsidR="00E45048" w:rsidRDefault="00000000">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інфраструктури</w:t>
            </w:r>
          </w:p>
        </w:tc>
        <w:tc>
          <w:tcPr>
            <w:tcW w:w="193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F76A093" w14:textId="77777777" w:rsidR="00E45048" w:rsidRDefault="00000000">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Водне господарство,</w:t>
            </w:r>
          </w:p>
          <w:p w14:paraId="34FB1BEB" w14:textId="77777777" w:rsidR="00E45048" w:rsidRDefault="00000000">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меліорація</w:t>
            </w:r>
          </w:p>
        </w:tc>
        <w:tc>
          <w:tcPr>
            <w:tcW w:w="2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ACB3C" w14:textId="77777777" w:rsidR="00E45048" w:rsidRDefault="00000000">
            <w:pPr>
              <w:spacing w:after="0" w:line="240" w:lineRule="auto"/>
              <w:jc w:val="both"/>
              <w:rPr>
                <w:rFonts w:ascii="Times New Roman" w:hAnsi="Times New Roman"/>
                <w:sz w:val="24"/>
                <w:szCs w:val="24"/>
              </w:rPr>
            </w:pPr>
            <w:r>
              <w:rPr>
                <w:rFonts w:ascii="Times New Roman" w:hAnsi="Times New Roman"/>
                <w:sz w:val="24"/>
                <w:szCs w:val="24"/>
              </w:rPr>
              <w:t>Площа відновлення</w:t>
            </w:r>
          </w:p>
          <w:p w14:paraId="3C036D80" w14:textId="77777777" w:rsidR="00E45048" w:rsidRDefault="00000000">
            <w:pPr>
              <w:spacing w:after="0" w:line="240" w:lineRule="auto"/>
              <w:jc w:val="both"/>
              <w:rPr>
                <w:rFonts w:ascii="Times New Roman" w:hAnsi="Times New Roman"/>
                <w:color w:val="000000"/>
                <w:sz w:val="24"/>
                <w:szCs w:val="24"/>
                <w:lang w:val="uk-UA"/>
              </w:rPr>
            </w:pPr>
            <w:r>
              <w:rPr>
                <w:rFonts w:ascii="Times New Roman" w:hAnsi="Times New Roman"/>
                <w:sz w:val="24"/>
                <w:szCs w:val="24"/>
                <w:lang w:val="uk-UA"/>
              </w:rPr>
              <w:t>м</w:t>
            </w:r>
            <w:r>
              <w:rPr>
                <w:rFonts w:ascii="Times New Roman" w:hAnsi="Times New Roman"/>
                <w:sz w:val="24"/>
                <w:szCs w:val="24"/>
              </w:rPr>
              <w:t>ережі</w:t>
            </w:r>
            <w:r>
              <w:rPr>
                <w:rFonts w:ascii="Times New Roman" w:hAnsi="Times New Roman"/>
                <w:sz w:val="24"/>
                <w:szCs w:val="24"/>
                <w:lang w:val="uk-UA"/>
              </w:rPr>
              <w:t xml:space="preserve"> в</w:t>
            </w:r>
            <w:r>
              <w:rPr>
                <w:rFonts w:ascii="Times New Roman" w:hAnsi="Times New Roman"/>
                <w:sz w:val="24"/>
                <w:szCs w:val="24"/>
              </w:rPr>
              <w:t>нутрішньогосподарських</w:t>
            </w:r>
            <w:r>
              <w:rPr>
                <w:rFonts w:ascii="Times New Roman" w:hAnsi="Times New Roman"/>
                <w:sz w:val="24"/>
                <w:szCs w:val="24"/>
                <w:lang w:val="uk-UA"/>
              </w:rPr>
              <w:t xml:space="preserve"> зрошувальної системи, га</w:t>
            </w:r>
          </w:p>
        </w:tc>
        <w:tc>
          <w:tcPr>
            <w:tcW w:w="1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CA3E2"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0</w:t>
            </w:r>
          </w:p>
        </w:tc>
        <w:tc>
          <w:tcPr>
            <w:tcW w:w="790" w:type="dxa"/>
            <w:tcBorders>
              <w:top w:val="single" w:sz="8" w:space="0" w:color="000000"/>
              <w:left w:val="single" w:sz="8" w:space="0" w:color="000000"/>
              <w:bottom w:val="single" w:sz="8" w:space="0" w:color="000000"/>
              <w:right w:val="single" w:sz="8" w:space="0" w:color="000000"/>
            </w:tcBorders>
          </w:tcPr>
          <w:p w14:paraId="307813E2"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200</w:t>
            </w:r>
          </w:p>
        </w:tc>
        <w:tc>
          <w:tcPr>
            <w:tcW w:w="5530" w:type="dxa"/>
            <w:vMerge w:val="restart"/>
            <w:tcBorders>
              <w:top w:val="single" w:sz="8" w:space="0" w:color="000000"/>
              <w:left w:val="single" w:sz="8" w:space="0" w:color="000000"/>
              <w:right w:val="single" w:sz="8" w:space="0" w:color="000000"/>
            </w:tcBorders>
          </w:tcPr>
          <w:p w14:paraId="099F8578" w14:textId="77777777" w:rsidR="00E45048" w:rsidRDefault="00000000">
            <w:pPr>
              <w:pStyle w:val="1"/>
              <w:widowControl w:val="0"/>
              <w:rPr>
                <w:color w:val="000000"/>
                <w:sz w:val="24"/>
                <w:szCs w:val="24"/>
                <w:lang w:val="uk-UA"/>
              </w:rPr>
            </w:pPr>
            <w:r>
              <w:rPr>
                <w:color w:val="000000"/>
                <w:sz w:val="24"/>
                <w:szCs w:val="24"/>
                <w:lang w:val="uk-UA"/>
              </w:rPr>
              <w:t>Державна стратегія регіонального розвитку на 2021 - 2027 роки (завдання 2.2.2. Відновлення об’єктів інженерної інфраструктури меліоративних</w:t>
            </w:r>
          </w:p>
          <w:p w14:paraId="47D00131" w14:textId="77777777" w:rsidR="00E45048" w:rsidRDefault="00000000">
            <w:pPr>
              <w:pStyle w:val="1"/>
              <w:widowControl w:val="0"/>
              <w:rPr>
                <w:color w:val="000000"/>
                <w:sz w:val="24"/>
                <w:szCs w:val="24"/>
                <w:lang w:val="uk-UA"/>
              </w:rPr>
            </w:pPr>
            <w:r>
              <w:rPr>
                <w:color w:val="000000"/>
                <w:sz w:val="24"/>
                <w:szCs w:val="24"/>
                <w:lang w:val="uk-UA"/>
              </w:rPr>
              <w:t>(зрошувальних) систем в Одеській, Миколаївській, Запорізькій та Херсонській областях).</w:t>
            </w:r>
          </w:p>
          <w:p w14:paraId="11CAA246" w14:textId="77777777" w:rsidR="00E45048" w:rsidRDefault="00000000">
            <w:pPr>
              <w:pStyle w:val="1"/>
              <w:widowControl w:val="0"/>
              <w:rPr>
                <w:color w:val="000000"/>
                <w:sz w:val="24"/>
                <w:szCs w:val="24"/>
                <w:lang w:val="uk-UA"/>
              </w:rPr>
            </w:pPr>
            <w:r>
              <w:rPr>
                <w:color w:val="000000"/>
                <w:sz w:val="24"/>
                <w:szCs w:val="24"/>
                <w:lang w:val="uk-UA"/>
              </w:rPr>
              <w:t>Стратегія розвитку Херсонської області на період 2021 - 2027 років (завдання 1.2.1. Забезпечити розвиток системи зрошення на основі сучасних екологічних енергозберігаючих технологій)</w:t>
            </w:r>
          </w:p>
        </w:tc>
      </w:tr>
      <w:tr w:rsidR="00E45048" w14:paraId="02381642" w14:textId="77777777">
        <w:trPr>
          <w:trHeight w:val="420"/>
        </w:trPr>
        <w:tc>
          <w:tcPr>
            <w:tcW w:w="286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599FEFE" w14:textId="77777777" w:rsidR="00E45048" w:rsidRDefault="00E45048">
            <w:pPr>
              <w:spacing w:after="0" w:line="240" w:lineRule="auto"/>
              <w:rPr>
                <w:rFonts w:ascii="Times New Roman" w:hAnsi="Times New Roman"/>
                <w:color w:val="000000"/>
                <w:sz w:val="24"/>
                <w:szCs w:val="24"/>
                <w:lang w:val="uk-UA"/>
              </w:rPr>
            </w:pPr>
          </w:p>
        </w:tc>
        <w:tc>
          <w:tcPr>
            <w:tcW w:w="193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FD839EE" w14:textId="77777777" w:rsidR="00E45048" w:rsidRDefault="00E45048">
            <w:pPr>
              <w:spacing w:after="0" w:line="240" w:lineRule="auto"/>
              <w:jc w:val="both"/>
              <w:rPr>
                <w:rFonts w:ascii="Times New Roman" w:hAnsi="Times New Roman"/>
                <w:color w:val="000000"/>
                <w:sz w:val="24"/>
                <w:szCs w:val="24"/>
                <w:lang w:val="uk-UA"/>
              </w:rPr>
            </w:pPr>
          </w:p>
        </w:tc>
        <w:tc>
          <w:tcPr>
            <w:tcW w:w="2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32943" w14:textId="77777777" w:rsidR="00E45048" w:rsidRDefault="00000000">
            <w:pPr>
              <w:spacing w:after="0" w:line="240" w:lineRule="auto"/>
              <w:jc w:val="both"/>
              <w:rPr>
                <w:rFonts w:ascii="Times New Roman" w:hAnsi="Times New Roman"/>
                <w:sz w:val="24"/>
                <w:szCs w:val="24"/>
                <w:lang w:val="uk-UA"/>
              </w:rPr>
            </w:pPr>
            <w:r>
              <w:rPr>
                <w:rFonts w:ascii="Times New Roman" w:hAnsi="Times New Roman"/>
                <w:sz w:val="24"/>
                <w:szCs w:val="24"/>
                <w:lang w:val="uk-UA"/>
              </w:rPr>
              <w:t>Кількість агротоваро-</w:t>
            </w:r>
          </w:p>
          <w:p w14:paraId="46C2EC52" w14:textId="77777777" w:rsidR="00E45048" w:rsidRDefault="00000000">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виробників, які закупили </w:t>
            </w:r>
          </w:p>
          <w:p w14:paraId="3EF0DEBB" w14:textId="77777777" w:rsidR="00E45048" w:rsidRDefault="00000000">
            <w:pPr>
              <w:spacing w:after="0" w:line="240" w:lineRule="auto"/>
              <w:jc w:val="both"/>
              <w:rPr>
                <w:rFonts w:ascii="Times New Roman" w:hAnsi="Times New Roman"/>
                <w:sz w:val="24"/>
                <w:szCs w:val="24"/>
                <w:lang w:val="uk-UA"/>
              </w:rPr>
            </w:pPr>
            <w:r>
              <w:rPr>
                <w:rFonts w:ascii="Times New Roman" w:hAnsi="Times New Roman"/>
                <w:sz w:val="24"/>
                <w:szCs w:val="24"/>
                <w:lang w:val="uk-UA"/>
              </w:rPr>
              <w:t>нову техніку для</w:t>
            </w:r>
          </w:p>
          <w:p w14:paraId="399D76B6" w14:textId="77777777" w:rsidR="00E45048" w:rsidRDefault="00000000">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зрошення, осіб </w:t>
            </w:r>
          </w:p>
        </w:tc>
        <w:tc>
          <w:tcPr>
            <w:tcW w:w="1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00898"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0</w:t>
            </w:r>
          </w:p>
        </w:tc>
        <w:tc>
          <w:tcPr>
            <w:tcW w:w="790" w:type="dxa"/>
            <w:tcBorders>
              <w:top w:val="single" w:sz="8" w:space="0" w:color="000000"/>
              <w:left w:val="single" w:sz="8" w:space="0" w:color="000000"/>
              <w:bottom w:val="single" w:sz="8" w:space="0" w:color="000000"/>
              <w:right w:val="single" w:sz="8" w:space="0" w:color="000000"/>
            </w:tcBorders>
          </w:tcPr>
          <w:p w14:paraId="75B69F4F" w14:textId="77777777" w:rsidR="00E45048" w:rsidRDefault="0000000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5530" w:type="dxa"/>
            <w:vMerge/>
            <w:tcBorders>
              <w:left w:val="single" w:sz="8" w:space="0" w:color="000000"/>
              <w:bottom w:val="single" w:sz="8" w:space="0" w:color="000000"/>
              <w:right w:val="single" w:sz="8" w:space="0" w:color="000000"/>
            </w:tcBorders>
          </w:tcPr>
          <w:p w14:paraId="7A0A8FB5" w14:textId="77777777" w:rsidR="00E45048" w:rsidRDefault="00E45048">
            <w:pPr>
              <w:pStyle w:val="1"/>
              <w:widowControl w:val="0"/>
              <w:rPr>
                <w:color w:val="000000"/>
                <w:sz w:val="24"/>
                <w:szCs w:val="24"/>
                <w:lang w:val="uk-UA"/>
              </w:rPr>
            </w:pPr>
          </w:p>
        </w:tc>
      </w:tr>
    </w:tbl>
    <w:p w14:paraId="3CBA8D10" w14:textId="77777777" w:rsidR="00E45048" w:rsidRDefault="00E45048">
      <w:pPr>
        <w:spacing w:after="0" w:line="240" w:lineRule="auto"/>
        <w:rPr>
          <w:rFonts w:ascii="Times New Roman" w:hAnsi="Times New Roman"/>
          <w:color w:val="000000"/>
          <w:sz w:val="24"/>
          <w:szCs w:val="24"/>
          <w:lang w:val="uk-UA"/>
        </w:rPr>
      </w:pPr>
    </w:p>
    <w:sectPr w:rsidR="00E45048">
      <w:pgSz w:w="16838" w:h="11906" w:orient="landscape"/>
      <w:pgMar w:top="851" w:right="744" w:bottom="851" w:left="113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8A3B" w14:textId="77777777" w:rsidR="004A3F5A" w:rsidRDefault="004A3F5A">
      <w:pPr>
        <w:spacing w:line="240" w:lineRule="auto"/>
      </w:pPr>
      <w:r>
        <w:separator/>
      </w:r>
    </w:p>
  </w:endnote>
  <w:endnote w:type="continuationSeparator" w:id="0">
    <w:p w14:paraId="428EF629" w14:textId="77777777" w:rsidR="004A3F5A" w:rsidRDefault="004A3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398A" w14:textId="77777777" w:rsidR="004A3F5A" w:rsidRDefault="004A3F5A">
      <w:pPr>
        <w:spacing w:after="0"/>
      </w:pPr>
      <w:r>
        <w:separator/>
      </w:r>
    </w:p>
  </w:footnote>
  <w:footnote w:type="continuationSeparator" w:id="0">
    <w:p w14:paraId="3168C7AE" w14:textId="77777777" w:rsidR="004A3F5A" w:rsidRDefault="004A3F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10E7C"/>
    <w:multiLevelType w:val="singleLevel"/>
    <w:tmpl w:val="24010E7C"/>
    <w:lvl w:ilvl="0">
      <w:start w:val="1"/>
      <w:numFmt w:val="decimal"/>
      <w:suff w:val="space"/>
      <w:lvlText w:val="%1."/>
      <w:lvlJc w:val="left"/>
    </w:lvl>
  </w:abstractNum>
  <w:abstractNum w:abstractNumId="1" w15:restartNumberingAfterBreak="0">
    <w:nsid w:val="3ECE4A0A"/>
    <w:multiLevelType w:val="singleLevel"/>
    <w:tmpl w:val="3ECE4A0A"/>
    <w:lvl w:ilvl="0">
      <w:start w:val="1"/>
      <w:numFmt w:val="decimal"/>
      <w:suff w:val="space"/>
      <w:lvlText w:val="%1."/>
      <w:lvlJc w:val="left"/>
    </w:lvl>
  </w:abstractNum>
  <w:num w:numId="1" w16cid:durableId="2084058647">
    <w:abstractNumId w:val="0"/>
  </w:num>
  <w:num w:numId="2" w16cid:durableId="78277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39"/>
    <w:rsid w:val="000001E4"/>
    <w:rsid w:val="00001135"/>
    <w:rsid w:val="00002C4E"/>
    <w:rsid w:val="00005240"/>
    <w:rsid w:val="00027E3E"/>
    <w:rsid w:val="00031470"/>
    <w:rsid w:val="00082EAC"/>
    <w:rsid w:val="000869BA"/>
    <w:rsid w:val="000B3EED"/>
    <w:rsid w:val="000B7B97"/>
    <w:rsid w:val="000E6335"/>
    <w:rsid w:val="000F4F2D"/>
    <w:rsid w:val="000F5A08"/>
    <w:rsid w:val="00106ACD"/>
    <w:rsid w:val="0014237F"/>
    <w:rsid w:val="001446E0"/>
    <w:rsid w:val="001543F0"/>
    <w:rsid w:val="001577D2"/>
    <w:rsid w:val="00167046"/>
    <w:rsid w:val="0019431B"/>
    <w:rsid w:val="001B1E86"/>
    <w:rsid w:val="002034A0"/>
    <w:rsid w:val="0022413C"/>
    <w:rsid w:val="002337F6"/>
    <w:rsid w:val="002374C7"/>
    <w:rsid w:val="00244614"/>
    <w:rsid w:val="00245CF3"/>
    <w:rsid w:val="00254E1C"/>
    <w:rsid w:val="0026226E"/>
    <w:rsid w:val="00276D9A"/>
    <w:rsid w:val="002A2681"/>
    <w:rsid w:val="002C2E39"/>
    <w:rsid w:val="002C4B5B"/>
    <w:rsid w:val="002F6C9F"/>
    <w:rsid w:val="003354BD"/>
    <w:rsid w:val="00365CCD"/>
    <w:rsid w:val="003675CD"/>
    <w:rsid w:val="003862F0"/>
    <w:rsid w:val="003D11E6"/>
    <w:rsid w:val="003D7398"/>
    <w:rsid w:val="003E56FE"/>
    <w:rsid w:val="00410D35"/>
    <w:rsid w:val="0041222A"/>
    <w:rsid w:val="004464BD"/>
    <w:rsid w:val="004601E1"/>
    <w:rsid w:val="00490A94"/>
    <w:rsid w:val="004A3F5A"/>
    <w:rsid w:val="004B5469"/>
    <w:rsid w:val="004D6806"/>
    <w:rsid w:val="004F5A77"/>
    <w:rsid w:val="005025EC"/>
    <w:rsid w:val="00506FAB"/>
    <w:rsid w:val="00517800"/>
    <w:rsid w:val="00544B60"/>
    <w:rsid w:val="005551A6"/>
    <w:rsid w:val="00592B77"/>
    <w:rsid w:val="005A3BF0"/>
    <w:rsid w:val="005B2B74"/>
    <w:rsid w:val="005B773C"/>
    <w:rsid w:val="005D3528"/>
    <w:rsid w:val="005E7804"/>
    <w:rsid w:val="00622629"/>
    <w:rsid w:val="00635AA3"/>
    <w:rsid w:val="006C1DE6"/>
    <w:rsid w:val="006F5430"/>
    <w:rsid w:val="00722D87"/>
    <w:rsid w:val="00726149"/>
    <w:rsid w:val="00736914"/>
    <w:rsid w:val="007613DE"/>
    <w:rsid w:val="00765B83"/>
    <w:rsid w:val="007D7C9D"/>
    <w:rsid w:val="007E66A9"/>
    <w:rsid w:val="008444D2"/>
    <w:rsid w:val="0086160F"/>
    <w:rsid w:val="00865809"/>
    <w:rsid w:val="00870AA3"/>
    <w:rsid w:val="008839D2"/>
    <w:rsid w:val="008C40CD"/>
    <w:rsid w:val="008F4AAB"/>
    <w:rsid w:val="00933C6E"/>
    <w:rsid w:val="009357EE"/>
    <w:rsid w:val="009365B5"/>
    <w:rsid w:val="009714FF"/>
    <w:rsid w:val="009A05CD"/>
    <w:rsid w:val="009B6855"/>
    <w:rsid w:val="00A2077A"/>
    <w:rsid w:val="00A330B5"/>
    <w:rsid w:val="00A35174"/>
    <w:rsid w:val="00A371AD"/>
    <w:rsid w:val="00A37BC1"/>
    <w:rsid w:val="00A436E9"/>
    <w:rsid w:val="00A80420"/>
    <w:rsid w:val="00A85DA5"/>
    <w:rsid w:val="00AA5988"/>
    <w:rsid w:val="00AB015D"/>
    <w:rsid w:val="00AD084F"/>
    <w:rsid w:val="00AD64D6"/>
    <w:rsid w:val="00AE73DD"/>
    <w:rsid w:val="00AF0B89"/>
    <w:rsid w:val="00AF685B"/>
    <w:rsid w:val="00B14C12"/>
    <w:rsid w:val="00B51EE7"/>
    <w:rsid w:val="00B956E0"/>
    <w:rsid w:val="00BA4AE4"/>
    <w:rsid w:val="00BD5653"/>
    <w:rsid w:val="00BE0E0F"/>
    <w:rsid w:val="00BE180A"/>
    <w:rsid w:val="00BE69FC"/>
    <w:rsid w:val="00BF17E2"/>
    <w:rsid w:val="00C26B7C"/>
    <w:rsid w:val="00C708EF"/>
    <w:rsid w:val="00C87CF6"/>
    <w:rsid w:val="00CB61E5"/>
    <w:rsid w:val="00CB6ED3"/>
    <w:rsid w:val="00CC7D44"/>
    <w:rsid w:val="00CE47E7"/>
    <w:rsid w:val="00D22713"/>
    <w:rsid w:val="00D5197F"/>
    <w:rsid w:val="00D61E99"/>
    <w:rsid w:val="00D818A9"/>
    <w:rsid w:val="00D9134D"/>
    <w:rsid w:val="00D92971"/>
    <w:rsid w:val="00D97E71"/>
    <w:rsid w:val="00DC2E74"/>
    <w:rsid w:val="00DC33D7"/>
    <w:rsid w:val="00DE07AF"/>
    <w:rsid w:val="00DF4E21"/>
    <w:rsid w:val="00E15F81"/>
    <w:rsid w:val="00E25D73"/>
    <w:rsid w:val="00E30E8F"/>
    <w:rsid w:val="00E37B77"/>
    <w:rsid w:val="00E37D74"/>
    <w:rsid w:val="00E4127C"/>
    <w:rsid w:val="00E4354A"/>
    <w:rsid w:val="00E4389A"/>
    <w:rsid w:val="00E45048"/>
    <w:rsid w:val="00E767A3"/>
    <w:rsid w:val="00EA4DB9"/>
    <w:rsid w:val="00EA640B"/>
    <w:rsid w:val="00EC68D5"/>
    <w:rsid w:val="00EC7852"/>
    <w:rsid w:val="00ED133A"/>
    <w:rsid w:val="00ED3F9B"/>
    <w:rsid w:val="00EE3377"/>
    <w:rsid w:val="00EF1770"/>
    <w:rsid w:val="00F444BA"/>
    <w:rsid w:val="00F5375F"/>
    <w:rsid w:val="00FD4DAC"/>
    <w:rsid w:val="00FF0704"/>
    <w:rsid w:val="00FF5DEA"/>
    <w:rsid w:val="05E4432A"/>
    <w:rsid w:val="06B66C41"/>
    <w:rsid w:val="0D7D3B7E"/>
    <w:rsid w:val="118A001D"/>
    <w:rsid w:val="13B7335D"/>
    <w:rsid w:val="1406762A"/>
    <w:rsid w:val="177C1B27"/>
    <w:rsid w:val="17D86AF7"/>
    <w:rsid w:val="28B4457F"/>
    <w:rsid w:val="29207851"/>
    <w:rsid w:val="2DA864C6"/>
    <w:rsid w:val="30A04894"/>
    <w:rsid w:val="3355753C"/>
    <w:rsid w:val="362641BC"/>
    <w:rsid w:val="37134AE8"/>
    <w:rsid w:val="38661446"/>
    <w:rsid w:val="3FBB1CEF"/>
    <w:rsid w:val="410B3E53"/>
    <w:rsid w:val="46C45CDD"/>
    <w:rsid w:val="612F1C17"/>
    <w:rsid w:val="620257F6"/>
    <w:rsid w:val="6E664DAF"/>
    <w:rsid w:val="787E73EF"/>
    <w:rsid w:val="7D950A68"/>
    <w:rsid w:val="7FA00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9FD271F"/>
  <w15:docId w15:val="{47EAC1F7-9453-4479-8431-CF90B346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styleId="a4">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pPr>
      <w:ind w:left="720"/>
      <w:contextualSpacing/>
    </w:pPr>
  </w:style>
  <w:style w:type="paragraph" w:styleId="a6">
    <w:name w:val="No Spacing"/>
    <w:uiPriority w:val="99"/>
    <w:qFormat/>
    <w:rPr>
      <w:rFonts w:ascii="Calibri" w:eastAsia="Times New Roman" w:hAnsi="Calibri"/>
      <w:sz w:val="22"/>
      <w:szCs w:val="22"/>
      <w:lang w:val="ru-RU" w:eastAsia="ru-RU"/>
    </w:rPr>
  </w:style>
  <w:style w:type="paragraph" w:customStyle="1" w:styleId="1">
    <w:name w:val="Обычный1"/>
    <w:uiPriority w:val="99"/>
    <w:qFormat/>
    <w:rPr>
      <w:rFonts w:eastAsia="Times New Roman"/>
      <w:lang w:val="ru-RU" w:eastAsia="ru-RU"/>
    </w:rPr>
  </w:style>
  <w:style w:type="character" w:customStyle="1" w:styleId="10">
    <w:name w:val="Заголовок 1 Знак"/>
    <w:uiPriority w:val="99"/>
    <w:qFormat/>
    <w:rPr>
      <w:rFonts w:ascii="Calibri Light" w:hAnsi="Calibri Light"/>
      <w:b/>
      <w:color w:val="000000"/>
      <w:w w:val="100"/>
      <w:kern w:val="32"/>
      <w:sz w:val="32"/>
      <w:vertAlign w:val="baseline"/>
    </w:rPr>
  </w:style>
  <w:style w:type="paragraph" w:customStyle="1" w:styleId="docdata">
    <w:name w:val="docdata"/>
    <w:basedOn w:val="a"/>
    <w:uiPriority w:val="99"/>
    <w:qFormat/>
    <w:pPr>
      <w:spacing w:before="100" w:beforeAutospacing="1" w:after="100" w:afterAutospacing="1" w:line="240" w:lineRule="auto"/>
    </w:pPr>
    <w:rPr>
      <w:rFonts w:ascii="Times New Roman" w:hAnsi="Times New Roman"/>
      <w:sz w:val="24"/>
      <w:szCs w:val="24"/>
    </w:rPr>
  </w:style>
  <w:style w:type="paragraph" w:customStyle="1" w:styleId="4">
    <w:name w:val="заголовок 4"/>
    <w:basedOn w:val="a"/>
    <w:next w:val="a"/>
    <w:qFormat/>
    <w:pPr>
      <w:keepNext/>
      <w:autoSpaceDE w:val="0"/>
      <w:autoSpaceDN w:val="0"/>
      <w:ind w:firstLine="1701"/>
      <w:jc w:val="both"/>
    </w:pPr>
    <w:rPr>
      <w:rFonts w:ascii="Bookman Old Style" w:hAnsi="Bookman Old Style"/>
      <w:sz w:val="27"/>
      <w:szCs w:val="27"/>
    </w:rPr>
  </w:style>
  <w:style w:type="paragraph" w:customStyle="1" w:styleId="rvps14">
    <w:name w:val="rvps1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16382</Words>
  <Characters>9339</Characters>
  <Application>Microsoft Office Word</Application>
  <DocSecurity>0</DocSecurity>
  <Lines>77</Lines>
  <Paragraphs>51</Paragraphs>
  <ScaleCrop>false</ScaleCrop>
  <Company>Microsoft</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creator>qqq</dc:creator>
  <cp:lastModifiedBy>Ганна Кулініч</cp:lastModifiedBy>
  <cp:revision>2</cp:revision>
  <cp:lastPrinted>2025-08-07T05:19:00Z</cp:lastPrinted>
  <dcterms:created xsi:type="dcterms:W3CDTF">2025-09-22T13:37:00Z</dcterms:created>
  <dcterms:modified xsi:type="dcterms:W3CDTF">2025-09-22T13:37:00Z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A4C626EF47B440C7B69AF49619438BAE_13</vt:lpwstr>
  </property>
</Properties>
</file>