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2C11" w14:textId="77777777" w:rsidR="00B66161" w:rsidRPr="00B66161" w:rsidRDefault="00B66161" w:rsidP="00B66161">
      <w:pPr>
        <w:tabs>
          <w:tab w:val="left" w:pos="3458"/>
        </w:tabs>
        <w:ind w:firstLineChars="200" w:firstLine="320"/>
        <w:jc w:val="center"/>
        <w:rPr>
          <w:rFonts w:ascii="Calibri" w:eastAsia="Calibri" w:hAnsi="Calibri"/>
          <w:color w:val="404040"/>
          <w:sz w:val="22"/>
          <w:szCs w:val="22"/>
          <w:lang w:val="uk-UA"/>
        </w:rPr>
      </w:pPr>
      <w:r w:rsidRPr="00B66161">
        <w:rPr>
          <w:rFonts w:ascii="Calibri" w:eastAsia="Calibri" w:hAnsi="Calibri"/>
          <w:noProof/>
          <w:color w:val="404040"/>
          <w:sz w:val="16"/>
          <w:szCs w:val="22"/>
          <w:lang w:val="en-US"/>
        </w:rPr>
        <w:drawing>
          <wp:inline distT="0" distB="0" distL="0" distR="0" wp14:anchorId="1140F69E" wp14:editId="0441C95E">
            <wp:extent cx="431800" cy="614680"/>
            <wp:effectExtent l="0" t="0" r="6350" b="1397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D7A72" w14:textId="77777777" w:rsidR="00B66161" w:rsidRPr="00B66161" w:rsidRDefault="00B66161" w:rsidP="00B66161">
      <w:pPr>
        <w:tabs>
          <w:tab w:val="left" w:pos="4132"/>
        </w:tabs>
        <w:ind w:firstLineChars="200" w:firstLine="442"/>
        <w:jc w:val="center"/>
        <w:rPr>
          <w:rFonts w:eastAsia="Calibri"/>
          <w:b/>
          <w:color w:val="404040"/>
          <w:sz w:val="22"/>
          <w:szCs w:val="22"/>
          <w:lang w:val="uk-UA"/>
        </w:rPr>
      </w:pPr>
      <w:r w:rsidRPr="00B66161">
        <w:rPr>
          <w:rFonts w:eastAsia="Calibri"/>
          <w:b/>
          <w:color w:val="404040"/>
          <w:sz w:val="22"/>
          <w:szCs w:val="22"/>
          <w:lang w:val="uk-UA"/>
        </w:rPr>
        <w:t>ТЯГИНСЬКА СІЛЬСЬКА РАДА</w:t>
      </w:r>
    </w:p>
    <w:p w14:paraId="370F1B0A" w14:textId="77777777" w:rsidR="00B66161" w:rsidRPr="00B66161" w:rsidRDefault="00B66161" w:rsidP="00B66161">
      <w:pPr>
        <w:tabs>
          <w:tab w:val="left" w:pos="4132"/>
        </w:tabs>
        <w:ind w:firstLineChars="200" w:firstLine="442"/>
        <w:jc w:val="center"/>
        <w:rPr>
          <w:rFonts w:eastAsia="Calibri"/>
          <w:b/>
          <w:color w:val="404040"/>
          <w:sz w:val="22"/>
          <w:szCs w:val="22"/>
          <w:lang w:val="uk-UA"/>
        </w:rPr>
      </w:pPr>
      <w:r w:rsidRPr="00B66161">
        <w:rPr>
          <w:rFonts w:eastAsia="Calibri"/>
          <w:b/>
          <w:color w:val="404040"/>
          <w:sz w:val="22"/>
          <w:szCs w:val="22"/>
          <w:lang w:val="uk-UA"/>
        </w:rPr>
        <w:t>БЕРИСЛАВСЬКОГО РАЙОНУ ХЕРСОНСЬКОЇ ОБЛАСТІ</w:t>
      </w:r>
    </w:p>
    <w:p w14:paraId="598D2E3D" w14:textId="1256C0A5" w:rsidR="00B66161" w:rsidRPr="00B66161" w:rsidRDefault="000A193D" w:rsidP="00B66161">
      <w:pPr>
        <w:tabs>
          <w:tab w:val="left" w:pos="4132"/>
        </w:tabs>
        <w:ind w:firstLineChars="200" w:firstLine="442"/>
        <w:jc w:val="center"/>
        <w:rPr>
          <w:rFonts w:eastAsia="Calibri"/>
          <w:b/>
          <w:color w:val="404040"/>
          <w:sz w:val="22"/>
          <w:szCs w:val="22"/>
          <w:lang w:val="uk-UA"/>
        </w:rPr>
      </w:pPr>
      <w:r>
        <w:rPr>
          <w:rFonts w:eastAsia="Calibri"/>
          <w:b/>
          <w:color w:val="404040"/>
          <w:sz w:val="22"/>
          <w:szCs w:val="22"/>
          <w:lang w:val="uk-UA"/>
        </w:rPr>
        <w:t xml:space="preserve">ДВАНАДЦЯТА </w:t>
      </w:r>
      <w:r w:rsidR="00B66161" w:rsidRPr="00B66161">
        <w:rPr>
          <w:rFonts w:eastAsia="Calibri"/>
          <w:b/>
          <w:color w:val="404040"/>
          <w:sz w:val="22"/>
          <w:szCs w:val="22"/>
          <w:lang w:val="uk-UA"/>
        </w:rPr>
        <w:t>СЕСІЯ ВОСЬМОГО СКЛИКАННЯ</w:t>
      </w:r>
    </w:p>
    <w:p w14:paraId="1833D1AC" w14:textId="77777777" w:rsidR="00B66161" w:rsidRPr="00B66161" w:rsidRDefault="00B66161" w:rsidP="00B66161">
      <w:pPr>
        <w:tabs>
          <w:tab w:val="left" w:pos="4132"/>
        </w:tabs>
        <w:ind w:firstLineChars="200" w:firstLine="442"/>
        <w:jc w:val="center"/>
        <w:rPr>
          <w:rFonts w:eastAsia="Calibri"/>
          <w:b/>
          <w:color w:val="404040"/>
          <w:sz w:val="22"/>
          <w:szCs w:val="22"/>
          <w:lang w:val="uk-UA"/>
        </w:rPr>
      </w:pPr>
    </w:p>
    <w:p w14:paraId="16FF8276" w14:textId="77777777" w:rsidR="00B66161" w:rsidRPr="00B66161" w:rsidRDefault="00B66161" w:rsidP="00B66161">
      <w:pPr>
        <w:ind w:firstLineChars="200" w:firstLine="520"/>
        <w:jc w:val="center"/>
        <w:rPr>
          <w:rFonts w:eastAsia="Calibri"/>
          <w:color w:val="404040"/>
          <w:sz w:val="22"/>
          <w:szCs w:val="22"/>
          <w:lang w:val="uk-UA"/>
        </w:rPr>
      </w:pPr>
      <w:r w:rsidRPr="00B66161">
        <w:rPr>
          <w:rFonts w:eastAsia="Calibri"/>
          <w:color w:val="404040"/>
          <w:spacing w:val="40"/>
          <w:sz w:val="22"/>
          <w:szCs w:val="22"/>
          <w:lang w:val="uk-UA"/>
        </w:rPr>
        <w:t>РІШЕННЯ</w:t>
      </w:r>
    </w:p>
    <w:p w14:paraId="633CAD93" w14:textId="3A6F93B6" w:rsidR="00B66161" w:rsidRPr="00EA0D08" w:rsidRDefault="000A193D" w:rsidP="00EA0D08">
      <w:pPr>
        <w:tabs>
          <w:tab w:val="left" w:pos="6804"/>
        </w:tabs>
        <w:spacing w:after="120"/>
        <w:ind w:firstLine="0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29.10.2021</w:t>
      </w:r>
      <w:r w:rsidR="00B66161" w:rsidRPr="00EA0D08">
        <w:rPr>
          <w:rFonts w:eastAsia="Calibri"/>
          <w:sz w:val="26"/>
          <w:szCs w:val="26"/>
          <w:lang w:val="uk-UA"/>
        </w:rPr>
        <w:tab/>
        <w:t xml:space="preserve">№ </w:t>
      </w:r>
      <w:r>
        <w:rPr>
          <w:rFonts w:eastAsia="Calibri"/>
          <w:sz w:val="26"/>
          <w:szCs w:val="26"/>
          <w:lang w:val="uk-UA"/>
        </w:rPr>
        <w:t>240</w:t>
      </w:r>
    </w:p>
    <w:tbl>
      <w:tblPr>
        <w:tblpPr w:leftFromText="180" w:rightFromText="180" w:vertAnchor="text" w:horzAnchor="margin" w:tblpY="133"/>
        <w:tblW w:w="9026" w:type="dxa"/>
        <w:tblLook w:val="04A0" w:firstRow="1" w:lastRow="0" w:firstColumn="1" w:lastColumn="0" w:noHBand="0" w:noVBand="1"/>
      </w:tblPr>
      <w:tblGrid>
        <w:gridCol w:w="4422"/>
        <w:gridCol w:w="4604"/>
      </w:tblGrid>
      <w:tr w:rsidR="00B66161" w:rsidRPr="00EA0D08" w14:paraId="139917F5" w14:textId="77777777" w:rsidTr="00151DBC">
        <w:trPr>
          <w:trHeight w:val="1325"/>
        </w:trPr>
        <w:tc>
          <w:tcPr>
            <w:tcW w:w="4422" w:type="dxa"/>
          </w:tcPr>
          <w:p w14:paraId="29DBCFE6" w14:textId="77777777" w:rsidR="00B66161" w:rsidRPr="00EA0D08" w:rsidRDefault="00B66161" w:rsidP="00EA0D08">
            <w:pPr>
              <w:ind w:firstLine="0"/>
              <w:rPr>
                <w:rFonts w:eastAsia="Calibri"/>
                <w:sz w:val="26"/>
                <w:szCs w:val="26"/>
                <w:lang w:val="uk-UA"/>
              </w:rPr>
            </w:pPr>
            <w:r w:rsidRPr="00EA0D08">
              <w:rPr>
                <w:rFonts w:eastAsia="Calibri"/>
                <w:sz w:val="26"/>
                <w:szCs w:val="26"/>
                <w:lang w:val="uk-UA"/>
              </w:rPr>
              <w:t>Про затвердження Програми розвитку соціальних послуг Тягинської сільської ради на 2022-2024 роки</w:t>
            </w:r>
          </w:p>
        </w:tc>
        <w:tc>
          <w:tcPr>
            <w:tcW w:w="4604" w:type="dxa"/>
          </w:tcPr>
          <w:p w14:paraId="70C368D1" w14:textId="77777777" w:rsidR="00B66161" w:rsidRPr="00EA0D08" w:rsidRDefault="00B66161" w:rsidP="00EA0D08">
            <w:pPr>
              <w:tabs>
                <w:tab w:val="left" w:pos="3150"/>
              </w:tabs>
              <w:ind w:firstLine="0"/>
              <w:rPr>
                <w:rFonts w:eastAsia="Calibri"/>
                <w:sz w:val="26"/>
                <w:szCs w:val="26"/>
                <w:lang w:val="uk-UA"/>
              </w:rPr>
            </w:pPr>
          </w:p>
        </w:tc>
      </w:tr>
    </w:tbl>
    <w:p w14:paraId="7338D98F" w14:textId="77777777" w:rsidR="00B66161" w:rsidRPr="00B66161" w:rsidRDefault="00B66161" w:rsidP="00B66161">
      <w:pPr>
        <w:ind w:left="567" w:firstLineChars="200" w:firstLine="520"/>
        <w:rPr>
          <w:rFonts w:eastAsia="Calibri"/>
          <w:sz w:val="26"/>
          <w:szCs w:val="26"/>
          <w:lang w:val="uk-UA"/>
        </w:rPr>
      </w:pPr>
    </w:p>
    <w:p w14:paraId="1ACEBAF3" w14:textId="77777777" w:rsidR="00355BF8" w:rsidRDefault="00355BF8" w:rsidP="00B66161">
      <w:pPr>
        <w:ind w:firstLineChars="200" w:firstLine="520"/>
        <w:rPr>
          <w:rFonts w:eastAsia="Calibri"/>
          <w:sz w:val="26"/>
          <w:szCs w:val="26"/>
          <w:lang w:val="uk-UA"/>
        </w:rPr>
      </w:pPr>
    </w:p>
    <w:p w14:paraId="381F4EB7" w14:textId="77777777" w:rsidR="00355BF8" w:rsidRDefault="00355BF8" w:rsidP="00B66161">
      <w:pPr>
        <w:ind w:firstLineChars="200" w:firstLine="520"/>
        <w:rPr>
          <w:rFonts w:eastAsia="Calibri"/>
          <w:sz w:val="26"/>
          <w:szCs w:val="26"/>
          <w:lang w:val="uk-UA"/>
        </w:rPr>
      </w:pPr>
    </w:p>
    <w:p w14:paraId="53D5759D" w14:textId="77777777" w:rsidR="00355BF8" w:rsidRDefault="00355BF8" w:rsidP="00B66161">
      <w:pPr>
        <w:ind w:firstLineChars="200" w:firstLine="520"/>
        <w:rPr>
          <w:rFonts w:eastAsia="Calibri"/>
          <w:sz w:val="26"/>
          <w:szCs w:val="26"/>
          <w:lang w:val="uk-UA"/>
        </w:rPr>
      </w:pPr>
    </w:p>
    <w:p w14:paraId="13909530" w14:textId="77777777" w:rsidR="00355BF8" w:rsidRDefault="00355BF8" w:rsidP="00B66161">
      <w:pPr>
        <w:ind w:firstLineChars="200" w:firstLine="520"/>
        <w:rPr>
          <w:rFonts w:eastAsia="Calibri"/>
          <w:sz w:val="26"/>
          <w:szCs w:val="26"/>
          <w:lang w:val="uk-UA"/>
        </w:rPr>
      </w:pPr>
    </w:p>
    <w:p w14:paraId="66FF2EB2" w14:textId="3F0DE82B" w:rsidR="00B66161" w:rsidRPr="00B66161" w:rsidRDefault="00593DFC" w:rsidP="00B66161">
      <w:pPr>
        <w:ind w:firstLineChars="200" w:firstLine="520"/>
        <w:rPr>
          <w:rFonts w:eastAsia="Calibri"/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/>
        </w:rPr>
        <w:t>К</w:t>
      </w:r>
      <w:r w:rsidR="00902CA1">
        <w:rPr>
          <w:rFonts w:eastAsia="Calibri"/>
          <w:sz w:val="26"/>
          <w:szCs w:val="26"/>
          <w:lang w:val="uk-UA"/>
        </w:rPr>
        <w:t>еруючись ст. 26</w:t>
      </w:r>
      <w:r>
        <w:rPr>
          <w:rFonts w:eastAsia="Calibri"/>
          <w:sz w:val="26"/>
          <w:szCs w:val="26"/>
          <w:lang w:val="uk-UA"/>
        </w:rPr>
        <w:t>, ст. 59</w:t>
      </w:r>
      <w:r w:rsidR="00902CA1">
        <w:rPr>
          <w:rFonts w:eastAsia="Calibri"/>
          <w:sz w:val="26"/>
          <w:szCs w:val="26"/>
          <w:lang w:val="uk-UA"/>
        </w:rPr>
        <w:t xml:space="preserve"> закону України</w:t>
      </w:r>
      <w:r w:rsidR="00B66161">
        <w:rPr>
          <w:rFonts w:eastAsia="Calibri"/>
          <w:sz w:val="26"/>
          <w:szCs w:val="26"/>
          <w:lang w:val="uk-UA"/>
        </w:rPr>
        <w:t xml:space="preserve"> «Про місцеве самоврядування»</w:t>
      </w:r>
      <w:r>
        <w:rPr>
          <w:rFonts w:eastAsia="Calibri"/>
          <w:sz w:val="26"/>
          <w:szCs w:val="26"/>
          <w:lang w:val="uk-UA"/>
        </w:rPr>
        <w:t>,</w:t>
      </w:r>
      <w:r w:rsidR="00902CA1"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Calibri"/>
          <w:sz w:val="26"/>
          <w:szCs w:val="26"/>
          <w:lang w:val="uk-UA"/>
        </w:rPr>
        <w:t>законом України</w:t>
      </w:r>
      <w:r w:rsidR="00EA0D08">
        <w:rPr>
          <w:rFonts w:eastAsia="Calibri"/>
          <w:sz w:val="26"/>
          <w:szCs w:val="26"/>
          <w:lang w:val="uk-UA"/>
        </w:rPr>
        <w:t xml:space="preserve"> </w:t>
      </w:r>
      <w:r>
        <w:rPr>
          <w:rFonts w:eastAsia="Calibri"/>
          <w:sz w:val="26"/>
          <w:szCs w:val="26"/>
          <w:lang w:val="uk-UA"/>
        </w:rPr>
        <w:t xml:space="preserve">«Про соціальні послуги», заслухавши директора комунального закладу Тягинської сільської ради «Територіальний центр соціального обслуговування (надання соціальних послуг)» </w:t>
      </w:r>
      <w:r w:rsidR="00902CA1">
        <w:rPr>
          <w:rFonts w:eastAsia="Calibri"/>
          <w:sz w:val="26"/>
          <w:szCs w:val="26"/>
          <w:lang w:val="uk-UA"/>
        </w:rPr>
        <w:t>сільська рада</w:t>
      </w:r>
    </w:p>
    <w:p w14:paraId="66AF444B" w14:textId="77777777" w:rsidR="00B66161" w:rsidRPr="00B66161" w:rsidRDefault="00B66161" w:rsidP="00B66161">
      <w:pPr>
        <w:ind w:firstLineChars="200" w:firstLine="520"/>
        <w:rPr>
          <w:rFonts w:eastAsia="Calibri"/>
          <w:sz w:val="26"/>
          <w:szCs w:val="26"/>
          <w:lang w:val="uk-UA"/>
        </w:rPr>
      </w:pPr>
    </w:p>
    <w:p w14:paraId="6CDBE515" w14:textId="77777777" w:rsidR="00B66161" w:rsidRPr="00B66161" w:rsidRDefault="00B66161" w:rsidP="00902CA1">
      <w:pPr>
        <w:jc w:val="center"/>
        <w:rPr>
          <w:rFonts w:eastAsia="Calibri"/>
          <w:sz w:val="26"/>
          <w:szCs w:val="26"/>
          <w:lang w:val="uk-UA"/>
        </w:rPr>
      </w:pPr>
      <w:r w:rsidRPr="00B66161">
        <w:rPr>
          <w:rFonts w:eastAsia="Calibri"/>
          <w:sz w:val="26"/>
          <w:szCs w:val="26"/>
          <w:lang w:val="uk-UA"/>
        </w:rPr>
        <w:t>ВИРІШИЛА:</w:t>
      </w:r>
    </w:p>
    <w:p w14:paraId="4AF04FCA" w14:textId="77777777" w:rsidR="00B66161" w:rsidRPr="00B66161" w:rsidRDefault="00B66161" w:rsidP="00902CA1">
      <w:pPr>
        <w:rPr>
          <w:rFonts w:eastAsia="Calibri"/>
          <w:sz w:val="26"/>
          <w:szCs w:val="26"/>
          <w:lang w:val="uk-UA"/>
        </w:rPr>
      </w:pPr>
    </w:p>
    <w:p w14:paraId="0031C749" w14:textId="77777777" w:rsidR="00691200" w:rsidRPr="00902CA1" w:rsidRDefault="00902CA1" w:rsidP="00902CA1">
      <w:pPr>
        <w:rPr>
          <w:rFonts w:eastAsia="Calibri"/>
          <w:sz w:val="26"/>
          <w:szCs w:val="26"/>
          <w:lang w:val="uk-UA"/>
        </w:rPr>
      </w:pPr>
      <w:r w:rsidRPr="00902CA1">
        <w:rPr>
          <w:sz w:val="26"/>
          <w:szCs w:val="26"/>
          <w:lang w:val="uk-UA"/>
        </w:rPr>
        <w:t xml:space="preserve">1. Затвердити </w:t>
      </w:r>
      <w:r w:rsidRPr="00902CA1">
        <w:rPr>
          <w:rFonts w:eastAsia="Calibri"/>
          <w:sz w:val="26"/>
          <w:szCs w:val="26"/>
          <w:lang w:val="uk-UA"/>
        </w:rPr>
        <w:t>Програму розвитку соціальних послуг Тягинської сільської ради на 2022-2024 роки.</w:t>
      </w:r>
      <w:r>
        <w:rPr>
          <w:rFonts w:eastAsia="Calibri"/>
          <w:sz w:val="26"/>
          <w:szCs w:val="26"/>
          <w:lang w:val="uk-UA"/>
        </w:rPr>
        <w:t xml:space="preserve"> (Додається)</w:t>
      </w:r>
    </w:p>
    <w:p w14:paraId="10B6F943" w14:textId="77777777" w:rsidR="00902CA1" w:rsidRPr="00902CA1" w:rsidRDefault="00902CA1" w:rsidP="00902CA1">
      <w:pPr>
        <w:rPr>
          <w:rFonts w:eastAsia="Calibri"/>
          <w:sz w:val="26"/>
          <w:szCs w:val="26"/>
          <w:lang w:val="uk-UA"/>
        </w:rPr>
      </w:pPr>
      <w:r w:rsidRPr="00902CA1">
        <w:rPr>
          <w:rFonts w:eastAsia="Calibri"/>
          <w:sz w:val="26"/>
          <w:szCs w:val="26"/>
          <w:lang w:val="uk-UA"/>
        </w:rPr>
        <w:t>2. Контроль за виконанням рішення покласти на постійну комісію з питань соціально – економічного розвитку,</w:t>
      </w:r>
      <w:r w:rsidR="00EA0D08">
        <w:rPr>
          <w:rFonts w:eastAsia="Calibri"/>
          <w:sz w:val="26"/>
          <w:szCs w:val="26"/>
          <w:lang w:val="uk-UA"/>
        </w:rPr>
        <w:t xml:space="preserve"> </w:t>
      </w:r>
      <w:r w:rsidRPr="00902CA1">
        <w:rPr>
          <w:rFonts w:eastAsia="Calibri"/>
          <w:sz w:val="26"/>
          <w:szCs w:val="26"/>
          <w:lang w:val="uk-UA"/>
        </w:rPr>
        <w:t>планування бюджету, фінансів, державної регуляторної політики у сфері господарської діяльності, підприємництва та торгівлі.</w:t>
      </w:r>
    </w:p>
    <w:p w14:paraId="56854C97" w14:textId="77777777" w:rsidR="00570650" w:rsidRDefault="00570650">
      <w:pPr>
        <w:rPr>
          <w:sz w:val="26"/>
          <w:szCs w:val="26"/>
          <w:lang w:val="uk-UA"/>
        </w:rPr>
      </w:pPr>
    </w:p>
    <w:p w14:paraId="52D82F7A" w14:textId="77777777" w:rsidR="00570650" w:rsidRDefault="00570650">
      <w:pPr>
        <w:rPr>
          <w:sz w:val="26"/>
          <w:szCs w:val="26"/>
          <w:lang w:val="uk-UA"/>
        </w:rPr>
      </w:pPr>
    </w:p>
    <w:p w14:paraId="4AA23994" w14:textId="77777777" w:rsidR="00593DFC" w:rsidRDefault="00593DFC">
      <w:pPr>
        <w:rPr>
          <w:sz w:val="26"/>
          <w:szCs w:val="26"/>
          <w:lang w:val="uk-UA"/>
        </w:rPr>
      </w:pPr>
    </w:p>
    <w:p w14:paraId="4C87CFF0" w14:textId="3ECE17BB" w:rsidR="00355BF8" w:rsidRDefault="00570650" w:rsidP="00EA0D08">
      <w:pPr>
        <w:tabs>
          <w:tab w:val="left" w:pos="6237"/>
        </w:tabs>
        <w:ind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Сільський голова </w:t>
      </w:r>
      <w:r w:rsidR="00EA0D08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Раїса ПОНОМАРЕНКО</w:t>
      </w:r>
    </w:p>
    <w:p w14:paraId="03713229" w14:textId="77777777" w:rsidR="00355BF8" w:rsidRDefault="00355BF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14:paraId="50384EE8" w14:textId="77777777" w:rsidR="00355BF8" w:rsidRPr="00244A36" w:rsidRDefault="00355BF8" w:rsidP="00355BF8">
      <w:pPr>
        <w:jc w:val="center"/>
        <w:rPr>
          <w:b/>
          <w:sz w:val="26"/>
          <w:szCs w:val="26"/>
          <w:lang w:val="uk-UA"/>
        </w:rPr>
      </w:pPr>
      <w:r w:rsidRPr="00244A36">
        <w:rPr>
          <w:b/>
          <w:sz w:val="26"/>
          <w:szCs w:val="26"/>
          <w:lang w:val="uk-UA"/>
        </w:rPr>
        <w:lastRenderedPageBreak/>
        <w:t>ПРОГРАМА</w:t>
      </w:r>
    </w:p>
    <w:p w14:paraId="1B380A27" w14:textId="77777777" w:rsidR="00355BF8" w:rsidRPr="004A4182" w:rsidRDefault="00355BF8" w:rsidP="00355BF8">
      <w:pPr>
        <w:ind w:firstLine="0"/>
        <w:jc w:val="center"/>
        <w:rPr>
          <w:b/>
          <w:sz w:val="26"/>
          <w:szCs w:val="26"/>
          <w:lang w:val="uk-UA"/>
        </w:rPr>
      </w:pPr>
      <w:r w:rsidRPr="004A4182">
        <w:rPr>
          <w:b/>
          <w:sz w:val="26"/>
          <w:szCs w:val="26"/>
          <w:lang w:val="uk-UA"/>
        </w:rPr>
        <w:t>розвитку соціальних послуг Тягинської сільської ради на</w:t>
      </w:r>
    </w:p>
    <w:p w14:paraId="4FEA34E9" w14:textId="77777777" w:rsidR="00355BF8" w:rsidRPr="004A4182" w:rsidRDefault="00355BF8" w:rsidP="00355BF8">
      <w:pPr>
        <w:jc w:val="center"/>
        <w:rPr>
          <w:b/>
          <w:bCs/>
          <w:sz w:val="26"/>
          <w:szCs w:val="26"/>
          <w:lang w:val="uk-UA"/>
        </w:rPr>
      </w:pPr>
      <w:r w:rsidRPr="004A4182">
        <w:rPr>
          <w:b/>
          <w:bCs/>
          <w:sz w:val="26"/>
          <w:szCs w:val="26"/>
          <w:lang w:val="uk-UA"/>
        </w:rPr>
        <w:t>2022 – 2024 роки</w:t>
      </w:r>
    </w:p>
    <w:p w14:paraId="66FCB811" w14:textId="77777777" w:rsidR="00355BF8" w:rsidRPr="004A4182" w:rsidRDefault="00355BF8" w:rsidP="00355BF8">
      <w:pPr>
        <w:jc w:val="center"/>
        <w:rPr>
          <w:b/>
          <w:sz w:val="26"/>
          <w:szCs w:val="26"/>
        </w:rPr>
      </w:pPr>
    </w:p>
    <w:p w14:paraId="082E53D3" w14:textId="77777777" w:rsidR="00355BF8" w:rsidRPr="006F25A3" w:rsidRDefault="00355BF8" w:rsidP="00355BF8">
      <w:pPr>
        <w:jc w:val="center"/>
        <w:rPr>
          <w:b/>
          <w:sz w:val="26"/>
          <w:szCs w:val="26"/>
          <w:lang w:val="uk-UA"/>
        </w:rPr>
      </w:pPr>
    </w:p>
    <w:p w14:paraId="74526B7D" w14:textId="77777777" w:rsidR="00355BF8" w:rsidRPr="006F25A3" w:rsidRDefault="00355BF8" w:rsidP="00355BF8">
      <w:pPr>
        <w:jc w:val="center"/>
        <w:rPr>
          <w:b/>
          <w:bCs/>
          <w:sz w:val="26"/>
          <w:szCs w:val="26"/>
          <w:lang w:val="uk-UA"/>
        </w:rPr>
      </w:pPr>
      <w:r w:rsidRPr="006F25A3">
        <w:rPr>
          <w:b/>
          <w:bCs/>
          <w:sz w:val="26"/>
          <w:szCs w:val="26"/>
          <w:lang w:val="uk-UA"/>
        </w:rPr>
        <w:t>Паспорт</w:t>
      </w:r>
    </w:p>
    <w:p w14:paraId="18F29033" w14:textId="143E6546" w:rsidR="00355BF8" w:rsidRPr="006F25A3" w:rsidRDefault="00355BF8" w:rsidP="00355BF8">
      <w:pPr>
        <w:jc w:val="center"/>
        <w:rPr>
          <w:b/>
          <w:sz w:val="26"/>
          <w:szCs w:val="26"/>
          <w:lang w:val="uk-UA"/>
        </w:rPr>
      </w:pPr>
      <w:r w:rsidRPr="006F25A3">
        <w:rPr>
          <w:b/>
          <w:sz w:val="26"/>
          <w:szCs w:val="26"/>
          <w:lang w:val="uk-UA"/>
        </w:rPr>
        <w:t>Програми розвитку соціальних послуг Тягинської сільської ради на</w:t>
      </w:r>
    </w:p>
    <w:p w14:paraId="2C92BCAF" w14:textId="77777777" w:rsidR="00355BF8" w:rsidRPr="006F25A3" w:rsidRDefault="00355BF8" w:rsidP="00355BF8">
      <w:pPr>
        <w:jc w:val="center"/>
        <w:rPr>
          <w:b/>
          <w:bCs/>
          <w:sz w:val="26"/>
          <w:szCs w:val="26"/>
          <w:lang w:val="uk-UA"/>
        </w:rPr>
      </w:pPr>
      <w:r w:rsidRPr="006F25A3">
        <w:rPr>
          <w:b/>
          <w:bCs/>
          <w:sz w:val="26"/>
          <w:szCs w:val="26"/>
          <w:lang w:val="uk-UA"/>
        </w:rPr>
        <w:t>2022 – 2024 роки</w:t>
      </w:r>
    </w:p>
    <w:p w14:paraId="145D5C58" w14:textId="77777777" w:rsidR="00355BF8" w:rsidRPr="006F25A3" w:rsidRDefault="00355BF8" w:rsidP="00355BF8">
      <w:pPr>
        <w:jc w:val="center"/>
        <w:rPr>
          <w:b/>
          <w:sz w:val="26"/>
          <w:szCs w:val="26"/>
          <w:lang w:val="uk-UA"/>
        </w:rPr>
      </w:pPr>
    </w:p>
    <w:p w14:paraId="5CAC5C7B" w14:textId="77777777" w:rsidR="00355BF8" w:rsidRPr="006F25A3" w:rsidRDefault="00355BF8" w:rsidP="00355BF8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4"/>
        <w:gridCol w:w="5526"/>
      </w:tblGrid>
      <w:tr w:rsidR="00355BF8" w:rsidRPr="006F25A3" w14:paraId="5A36B343" w14:textId="77777777" w:rsidTr="00004931">
        <w:trPr>
          <w:trHeight w:val="966"/>
        </w:trPr>
        <w:tc>
          <w:tcPr>
            <w:tcW w:w="674" w:type="dxa"/>
          </w:tcPr>
          <w:p w14:paraId="5B64C395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3544" w:type="dxa"/>
          </w:tcPr>
          <w:p w14:paraId="43B0105B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526" w:type="dxa"/>
          </w:tcPr>
          <w:p w14:paraId="54705C1B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Тягинська сільська рада,</w:t>
            </w:r>
          </w:p>
          <w:p w14:paraId="758A6AF8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Комунальний заклад Тягинської сільської ради «Територіальний центр соціального обслуговування (надання соціальних послуг)»</w:t>
            </w:r>
          </w:p>
        </w:tc>
      </w:tr>
      <w:tr w:rsidR="00355BF8" w:rsidRPr="00266A70" w14:paraId="438E2419" w14:textId="77777777" w:rsidTr="00004931">
        <w:trPr>
          <w:trHeight w:val="966"/>
        </w:trPr>
        <w:tc>
          <w:tcPr>
            <w:tcW w:w="674" w:type="dxa"/>
          </w:tcPr>
          <w:p w14:paraId="7F880540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3544" w:type="dxa"/>
          </w:tcPr>
          <w:p w14:paraId="203E6861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Дата, номер і назва розпорядчого документа</w:t>
            </w:r>
          </w:p>
          <w:p w14:paraId="15371C18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про розроблення Програми</w:t>
            </w:r>
          </w:p>
        </w:tc>
        <w:tc>
          <w:tcPr>
            <w:tcW w:w="5526" w:type="dxa"/>
          </w:tcPr>
          <w:p w14:paraId="7E3D89CD" w14:textId="77777777" w:rsidR="00355BF8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19DC6972" w14:textId="77777777" w:rsidR="00355BF8" w:rsidRPr="00F534AA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Рішення сесії Тягинської сільської ради</w:t>
            </w:r>
          </w:p>
          <w:p w14:paraId="37C60A83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55BF8" w:rsidRPr="006F25A3" w14:paraId="5FDB3E83" w14:textId="77777777" w:rsidTr="00004931">
        <w:trPr>
          <w:trHeight w:val="1285"/>
        </w:trPr>
        <w:tc>
          <w:tcPr>
            <w:tcW w:w="674" w:type="dxa"/>
          </w:tcPr>
          <w:p w14:paraId="3F0BAB20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544" w:type="dxa"/>
          </w:tcPr>
          <w:p w14:paraId="3DB0AE83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526" w:type="dxa"/>
          </w:tcPr>
          <w:p w14:paraId="3E23A0CC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 xml:space="preserve">Виконавчий комітет </w:t>
            </w:r>
            <w:r>
              <w:rPr>
                <w:b/>
                <w:sz w:val="26"/>
                <w:szCs w:val="26"/>
                <w:lang w:val="uk-UA"/>
              </w:rPr>
              <w:t xml:space="preserve">Тягинської сільської ради, </w:t>
            </w:r>
          </w:p>
          <w:p w14:paraId="77DC7757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Комунальний заклад Тягинської сільської ради «Територіальний центр соціального обслуговування (надання соціальних послуг)»</w:t>
            </w:r>
          </w:p>
        </w:tc>
      </w:tr>
      <w:tr w:rsidR="00355BF8" w:rsidRPr="006F25A3" w14:paraId="173463A7" w14:textId="77777777" w:rsidTr="00004931">
        <w:trPr>
          <w:trHeight w:val="1288"/>
        </w:trPr>
        <w:tc>
          <w:tcPr>
            <w:tcW w:w="674" w:type="dxa"/>
          </w:tcPr>
          <w:p w14:paraId="78FA15CE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544" w:type="dxa"/>
          </w:tcPr>
          <w:p w14:paraId="2D238775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526" w:type="dxa"/>
          </w:tcPr>
          <w:p w14:paraId="471064A7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 xml:space="preserve">Виконавчий комітет Тягинської сільської ради, </w:t>
            </w:r>
          </w:p>
          <w:p w14:paraId="5AF229A4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Комунальний заклад Тягинської сільської ради «Територіальний центр соціального обслуговування (надання соціальних послуг)»</w:t>
            </w:r>
          </w:p>
        </w:tc>
      </w:tr>
      <w:tr w:rsidR="00355BF8" w:rsidRPr="006F25A3" w14:paraId="1D21A839" w14:textId="77777777" w:rsidTr="00004931">
        <w:trPr>
          <w:trHeight w:val="645"/>
        </w:trPr>
        <w:tc>
          <w:tcPr>
            <w:tcW w:w="674" w:type="dxa"/>
          </w:tcPr>
          <w:p w14:paraId="4FDFC6CC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544" w:type="dxa"/>
          </w:tcPr>
          <w:p w14:paraId="56DA64BD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526" w:type="dxa"/>
          </w:tcPr>
          <w:p w14:paraId="13577E54" w14:textId="77777777" w:rsidR="00355BF8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14:paraId="1E9623ED" w14:textId="77777777" w:rsidR="00355BF8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202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  <w:r w:rsidRPr="006F25A3">
              <w:rPr>
                <w:b/>
                <w:sz w:val="26"/>
                <w:szCs w:val="26"/>
                <w:lang w:val="uk-UA"/>
              </w:rPr>
              <w:t xml:space="preserve"> – 202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  <w:r w:rsidRPr="006F25A3">
              <w:rPr>
                <w:b/>
                <w:sz w:val="26"/>
                <w:szCs w:val="26"/>
                <w:lang w:val="uk-UA"/>
              </w:rPr>
              <w:t xml:space="preserve"> роки</w:t>
            </w:r>
          </w:p>
          <w:p w14:paraId="00ECF28C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55BF8" w:rsidRPr="006F25A3" w14:paraId="63335C55" w14:textId="77777777" w:rsidTr="00004931">
        <w:trPr>
          <w:trHeight w:val="964"/>
        </w:trPr>
        <w:tc>
          <w:tcPr>
            <w:tcW w:w="674" w:type="dxa"/>
          </w:tcPr>
          <w:p w14:paraId="2F3F5180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3544" w:type="dxa"/>
          </w:tcPr>
          <w:p w14:paraId="2B2662B9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Перелік бюджетів, що беруть участь у виконані</w:t>
            </w:r>
          </w:p>
          <w:p w14:paraId="7AA60C69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6" w:type="dxa"/>
          </w:tcPr>
          <w:p w14:paraId="4F371F5A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Міс</w:t>
            </w:r>
            <w:r>
              <w:rPr>
                <w:b/>
                <w:sz w:val="26"/>
                <w:szCs w:val="26"/>
                <w:lang w:val="uk-UA"/>
              </w:rPr>
              <w:t>цевий</w:t>
            </w:r>
            <w:r w:rsidRPr="006F25A3">
              <w:rPr>
                <w:b/>
                <w:sz w:val="26"/>
                <w:szCs w:val="26"/>
                <w:lang w:val="uk-UA"/>
              </w:rPr>
              <w:t xml:space="preserve"> бюджет,</w:t>
            </w:r>
          </w:p>
          <w:p w14:paraId="10BAA407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інші джерела не заборонені чинним законодавством</w:t>
            </w:r>
          </w:p>
        </w:tc>
      </w:tr>
      <w:tr w:rsidR="00355BF8" w:rsidRPr="006F25A3" w14:paraId="10B29DE2" w14:textId="77777777" w:rsidTr="00004931">
        <w:trPr>
          <w:trHeight w:val="1610"/>
        </w:trPr>
        <w:tc>
          <w:tcPr>
            <w:tcW w:w="674" w:type="dxa"/>
          </w:tcPr>
          <w:p w14:paraId="446A2722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3544" w:type="dxa"/>
          </w:tcPr>
          <w:p w14:paraId="376C1FAA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F25A3">
              <w:rPr>
                <w:b/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26" w:type="dxa"/>
          </w:tcPr>
          <w:p w14:paraId="4A078E34" w14:textId="77777777" w:rsidR="00355BF8" w:rsidRDefault="00355BF8" w:rsidP="0000493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EE74BBE" w14:textId="77777777" w:rsidR="00355BF8" w:rsidRDefault="00355BF8" w:rsidP="0000493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516C40" w14:textId="77777777" w:rsidR="00355BF8" w:rsidRPr="006F25A3" w:rsidRDefault="00355BF8" w:rsidP="0000493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735 380,00 </w:t>
            </w:r>
            <w:r w:rsidRPr="006F25A3">
              <w:rPr>
                <w:b/>
                <w:sz w:val="26"/>
                <w:szCs w:val="26"/>
                <w:lang w:val="uk-UA"/>
              </w:rPr>
              <w:t>грн</w:t>
            </w:r>
          </w:p>
        </w:tc>
      </w:tr>
    </w:tbl>
    <w:p w14:paraId="2F5F9748" w14:textId="77777777" w:rsidR="00355BF8" w:rsidRPr="006F25A3" w:rsidRDefault="00355BF8" w:rsidP="00355BF8">
      <w:pPr>
        <w:jc w:val="center"/>
        <w:rPr>
          <w:b/>
          <w:sz w:val="26"/>
          <w:szCs w:val="26"/>
          <w:lang w:val="uk-UA"/>
        </w:rPr>
        <w:sectPr w:rsidR="00355BF8" w:rsidRPr="006F25A3" w:rsidSect="006F25A3">
          <w:headerReference w:type="default" r:id="rId8"/>
          <w:pgSz w:w="11900" w:h="16840"/>
          <w:pgMar w:top="1060" w:right="340" w:bottom="280" w:left="1480" w:header="720" w:footer="720" w:gutter="0"/>
          <w:cols w:space="720"/>
        </w:sectPr>
      </w:pPr>
    </w:p>
    <w:p w14:paraId="013B7722" w14:textId="77777777" w:rsidR="00355BF8" w:rsidRPr="00244A36" w:rsidRDefault="00355BF8" w:rsidP="00355BF8">
      <w:pPr>
        <w:jc w:val="center"/>
        <w:rPr>
          <w:b/>
          <w:sz w:val="26"/>
          <w:szCs w:val="26"/>
          <w:lang w:val="uk-UA"/>
        </w:rPr>
      </w:pPr>
    </w:p>
    <w:p w14:paraId="6155FBE3" w14:textId="37E22992" w:rsidR="00355BF8" w:rsidRPr="00244A36" w:rsidRDefault="00355BF8" w:rsidP="00355BF8">
      <w:pPr>
        <w:jc w:val="center"/>
        <w:rPr>
          <w:b/>
          <w:sz w:val="26"/>
          <w:szCs w:val="26"/>
          <w:lang w:val="uk-UA"/>
        </w:rPr>
      </w:pPr>
      <w:r w:rsidRPr="00244A36">
        <w:rPr>
          <w:b/>
          <w:sz w:val="26"/>
          <w:szCs w:val="26"/>
          <w:lang w:val="uk-UA"/>
        </w:rPr>
        <w:t xml:space="preserve">1. </w:t>
      </w:r>
      <w:r w:rsidR="000A193D">
        <w:rPr>
          <w:b/>
          <w:sz w:val="26"/>
          <w:szCs w:val="26"/>
          <w:lang w:val="uk-UA"/>
        </w:rPr>
        <w:t>З</w:t>
      </w:r>
      <w:r w:rsidRPr="00244A36">
        <w:rPr>
          <w:b/>
          <w:sz w:val="26"/>
          <w:szCs w:val="26"/>
          <w:lang w:val="uk-UA"/>
        </w:rPr>
        <w:t>агальні положення</w:t>
      </w:r>
    </w:p>
    <w:p w14:paraId="3AAD1792" w14:textId="77777777" w:rsidR="00355BF8" w:rsidRPr="00244A36" w:rsidRDefault="00355BF8" w:rsidP="00355BF8">
      <w:pPr>
        <w:rPr>
          <w:bCs/>
          <w:sz w:val="26"/>
          <w:szCs w:val="26"/>
          <w:lang w:val="uk-UA"/>
        </w:rPr>
      </w:pPr>
      <w:r w:rsidRPr="00244A36">
        <w:rPr>
          <w:b/>
          <w:bCs/>
          <w:sz w:val="26"/>
          <w:szCs w:val="26"/>
          <w:lang w:val="uk-UA"/>
        </w:rPr>
        <w:tab/>
      </w:r>
      <w:r w:rsidRPr="00244A36">
        <w:rPr>
          <w:bCs/>
          <w:sz w:val="26"/>
          <w:szCs w:val="26"/>
          <w:lang w:val="uk-UA"/>
        </w:rPr>
        <w:t>Турбота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про людей,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які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перебувають у складних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життєвих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обставинах – один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основних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напрямів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соціальної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політики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 xml:space="preserve">держави. </w:t>
      </w:r>
    </w:p>
    <w:p w14:paraId="1D6E14C2" w14:textId="77777777" w:rsidR="00355BF8" w:rsidRPr="00244A36" w:rsidRDefault="00355BF8" w:rsidP="00355BF8">
      <w:pPr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В сучасних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економічних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умовах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вона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набуває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особливого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значення.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Головне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спрямування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соціальної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політики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-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це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створення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комплексу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правових,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економічних,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психологічних,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освітніх,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медичних,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реабілітаційних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та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інших заходів,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основною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метою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яких є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поліпшення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або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відтворення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життєдіяльності,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соціальної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адаптації,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повернення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до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повноцінного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життя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осіб,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які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потребують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соціальної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допомоги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послуг.</w:t>
      </w:r>
    </w:p>
    <w:p w14:paraId="231F0C5A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Після </w:t>
      </w:r>
      <w:r>
        <w:rPr>
          <w:sz w:val="26"/>
          <w:szCs w:val="26"/>
          <w:lang w:val="uk-UA"/>
        </w:rPr>
        <w:t>створення, територіальна</w:t>
      </w:r>
      <w:r w:rsidRPr="00244A36">
        <w:rPr>
          <w:sz w:val="26"/>
          <w:szCs w:val="26"/>
          <w:lang w:val="uk-UA"/>
        </w:rPr>
        <w:t xml:space="preserve"> громад</w:t>
      </w:r>
      <w:r>
        <w:rPr>
          <w:sz w:val="26"/>
          <w:szCs w:val="26"/>
          <w:lang w:val="uk-UA"/>
        </w:rPr>
        <w:t>а</w:t>
      </w:r>
      <w:r w:rsidRPr="00244A36">
        <w:rPr>
          <w:sz w:val="26"/>
          <w:szCs w:val="26"/>
          <w:lang w:val="uk-UA"/>
        </w:rPr>
        <w:t xml:space="preserve"> отримала як розширені повноваження в сфері місцевого розвитку, так і додаткову відповідальність щодо забезпечення соціальної справедливості для всіх верст населення, особливо для тієї категорії громадян, які опинились в складних життєвих обставинах та потребують допомоги.</w:t>
      </w:r>
    </w:p>
    <w:p w14:paraId="7929A32C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 xml:space="preserve">Програма </w:t>
      </w:r>
      <w:r w:rsidRPr="00244A36">
        <w:rPr>
          <w:bCs/>
          <w:sz w:val="26"/>
          <w:szCs w:val="26"/>
          <w:lang w:val="uk-UA"/>
        </w:rPr>
        <w:tab/>
        <w:t xml:space="preserve">комунального закладу Тягинської сільської ради «Територіальний центр соціального обслуговування (надання соціальних послуг)» </w:t>
      </w:r>
      <w:r w:rsidRPr="00244A36">
        <w:rPr>
          <w:sz w:val="26"/>
          <w:szCs w:val="26"/>
          <w:lang w:val="uk-UA"/>
        </w:rPr>
        <w:t>(далі – Програма)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розроблена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відповідно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до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Сімейного ко</w:t>
      </w:r>
      <w:r>
        <w:rPr>
          <w:sz w:val="26"/>
          <w:szCs w:val="26"/>
          <w:lang w:val="uk-UA"/>
        </w:rPr>
        <w:t>дексу України, Законів України</w:t>
      </w:r>
      <w:r w:rsidRPr="00244A36">
        <w:rPr>
          <w:sz w:val="26"/>
          <w:szCs w:val="26"/>
          <w:lang w:val="uk-UA"/>
        </w:rPr>
        <w:t xml:space="preserve"> «Про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соціальні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послуги», «Про основи соціального захисту бездомних осіб і безпритульних дітей», «Про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статус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ветеранів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війни,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гарантії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їх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соціального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захисту»,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«Про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основи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соціального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захисту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ветеранів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праці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та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інших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громадян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похилого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віку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Україні»,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«Про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основи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соціальної захищеності</w:t>
      </w:r>
      <w:r>
        <w:rPr>
          <w:sz w:val="26"/>
          <w:szCs w:val="26"/>
          <w:lang w:val="uk-UA"/>
        </w:rPr>
        <w:t xml:space="preserve"> осіб з</w:t>
      </w:r>
      <w:r w:rsidRPr="00244A36">
        <w:rPr>
          <w:sz w:val="26"/>
          <w:szCs w:val="26"/>
          <w:lang w:val="uk-UA"/>
        </w:rPr>
        <w:t xml:space="preserve"> інвалід</w:t>
      </w:r>
      <w:r>
        <w:rPr>
          <w:sz w:val="26"/>
          <w:szCs w:val="26"/>
          <w:lang w:val="uk-UA"/>
        </w:rPr>
        <w:t xml:space="preserve">ністю в </w:t>
      </w:r>
      <w:r w:rsidRPr="00244A36">
        <w:rPr>
          <w:sz w:val="26"/>
          <w:szCs w:val="26"/>
          <w:lang w:val="uk-UA"/>
        </w:rPr>
        <w:t>Україні», «Про охорону дитинства», «Про попередження насильства в сім'ї» та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згідно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іншими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нормативними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актами</w:t>
      </w:r>
    </w:p>
    <w:p w14:paraId="4D65BDF4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Запровадження Програми дасть можливість розширити кількість видів послуг, покращити їх якість та охопити більшу кількість вразливих груп населення. </w:t>
      </w:r>
    </w:p>
    <w:p w14:paraId="533513EE" w14:textId="77777777" w:rsidR="00355BF8" w:rsidRPr="00244A36" w:rsidRDefault="00355BF8" w:rsidP="00355BF8">
      <w:pPr>
        <w:rPr>
          <w:sz w:val="26"/>
          <w:szCs w:val="26"/>
          <w:lang w:val="uk-UA"/>
        </w:rPr>
      </w:pPr>
    </w:p>
    <w:p w14:paraId="364A6695" w14:textId="77777777" w:rsidR="00355BF8" w:rsidRPr="00244A36" w:rsidRDefault="00355BF8" w:rsidP="00355BF8">
      <w:pPr>
        <w:rPr>
          <w:sz w:val="26"/>
          <w:szCs w:val="26"/>
          <w:lang w:val="uk-UA"/>
        </w:rPr>
      </w:pPr>
    </w:p>
    <w:p w14:paraId="5F4E22CA" w14:textId="77777777" w:rsidR="00355BF8" w:rsidRPr="00244A36" w:rsidRDefault="00355BF8" w:rsidP="00355BF8">
      <w:pPr>
        <w:numPr>
          <w:ilvl w:val="0"/>
          <w:numId w:val="2"/>
        </w:numPr>
        <w:jc w:val="center"/>
        <w:rPr>
          <w:b/>
          <w:bCs/>
          <w:sz w:val="26"/>
          <w:szCs w:val="26"/>
          <w:lang w:val="uk-UA"/>
        </w:rPr>
      </w:pPr>
      <w:r w:rsidRPr="00244A36">
        <w:rPr>
          <w:b/>
          <w:bCs/>
          <w:sz w:val="26"/>
          <w:szCs w:val="26"/>
          <w:lang w:val="uk-UA"/>
        </w:rPr>
        <w:t>Сучасний стан вирішення проблем.</w:t>
      </w:r>
    </w:p>
    <w:p w14:paraId="53999638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Стосовно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демографічної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ситуації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в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Україні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простежується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стабільне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збільшення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чисельності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людей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похилого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віку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у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структурі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населення. Потребують соціальної та психологічної допомоги сім’ї які опиняються в складних життєвих обставинах, сім’ї воїнів АТО, багатодітні сім’ї, діти</w:t>
      </w:r>
      <w:r>
        <w:rPr>
          <w:bCs/>
          <w:sz w:val="26"/>
          <w:szCs w:val="26"/>
          <w:lang w:val="uk-UA"/>
        </w:rPr>
        <w:t>-</w:t>
      </w:r>
      <w:r w:rsidRPr="00244A36">
        <w:rPr>
          <w:bCs/>
          <w:sz w:val="26"/>
          <w:szCs w:val="26"/>
          <w:lang w:val="uk-UA"/>
        </w:rPr>
        <w:t>сироти та діти позбавлені батьківського піклування, потребують супроводження прийомні сім’ї, діти які перебувають під опікою, одинокі матері.</w:t>
      </w:r>
    </w:p>
    <w:p w14:paraId="4624BF54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На даний час в </w:t>
      </w:r>
      <w:r>
        <w:rPr>
          <w:sz w:val="26"/>
          <w:szCs w:val="26"/>
          <w:lang w:val="uk-UA"/>
        </w:rPr>
        <w:t xml:space="preserve">територіальній </w:t>
      </w:r>
      <w:r w:rsidRPr="00244A36">
        <w:rPr>
          <w:sz w:val="26"/>
          <w:szCs w:val="26"/>
          <w:lang w:val="uk-UA"/>
        </w:rPr>
        <w:t>громаді отримують соціальні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послуги в дома 67 одиноких громадян та інвалідів, які відповідно медичних висновків лікарів потребують соціальної допомоги вдома.</w:t>
      </w:r>
    </w:p>
    <w:p w14:paraId="0ACCE351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Інші </w:t>
      </w:r>
      <w:r>
        <w:rPr>
          <w:sz w:val="26"/>
          <w:szCs w:val="26"/>
          <w:lang w:val="uk-UA"/>
        </w:rPr>
        <w:t>соціальні послуги поки що</w:t>
      </w:r>
      <w:r w:rsidRPr="00244A36">
        <w:rPr>
          <w:sz w:val="26"/>
          <w:szCs w:val="26"/>
          <w:lang w:val="uk-UA"/>
        </w:rPr>
        <w:t xml:space="preserve"> є недоступними для населення.</w:t>
      </w:r>
    </w:p>
    <w:p w14:paraId="7139602E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У громаді проживають окремі вразливі групи населення, які мають найвищий ризик потрапляння в складні життєві обставини і які потребують або можуть потребувати соціальної підтримки, сім</w:t>
      </w:r>
      <w:r w:rsidRPr="00244A36">
        <w:rPr>
          <w:sz w:val="26"/>
          <w:szCs w:val="26"/>
          <w:lang w:val="uk-UA"/>
        </w:rPr>
        <w:sym w:font="Symbol" w:char="F0A2"/>
      </w:r>
      <w:r w:rsidRPr="00244A36">
        <w:rPr>
          <w:sz w:val="26"/>
          <w:szCs w:val="26"/>
          <w:lang w:val="uk-UA"/>
        </w:rPr>
        <w:t xml:space="preserve">ї, де існує загроза вилучення дітей з сім’ї через неналежне виконання батьківських обов’язків, які потребують особливої уваги і підтримки фахівців, особи похилого віку, безробітні, особи з інвалідністю в </w:t>
      </w:r>
      <w:proofErr w:type="spellStart"/>
      <w:r w:rsidRPr="00244A36">
        <w:rPr>
          <w:sz w:val="26"/>
          <w:szCs w:val="26"/>
          <w:lang w:val="uk-UA"/>
        </w:rPr>
        <w:t>т.ч</w:t>
      </w:r>
      <w:proofErr w:type="spellEnd"/>
      <w:r w:rsidRPr="00244A36">
        <w:rPr>
          <w:sz w:val="26"/>
          <w:szCs w:val="26"/>
          <w:lang w:val="uk-UA"/>
        </w:rPr>
        <w:t>. діти. Також соціальних послуг потребують, особи, які постраждали від насильницьких та протиправних дій, інші категорії мешканців громади. Крім того, потребу в соціальних послугах має значна частина молодих громадян, а також дітей.</w:t>
      </w:r>
    </w:p>
    <w:p w14:paraId="412BC909" w14:textId="77777777" w:rsidR="00355BF8" w:rsidRPr="00244A36" w:rsidRDefault="00355BF8" w:rsidP="000A193D">
      <w:pPr>
        <w:tabs>
          <w:tab w:val="left" w:pos="993"/>
        </w:tabs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lastRenderedPageBreak/>
        <w:t>Мешканці</w:t>
      </w:r>
      <w:r>
        <w:rPr>
          <w:sz w:val="26"/>
          <w:szCs w:val="26"/>
          <w:lang w:val="uk-UA"/>
        </w:rPr>
        <w:t xml:space="preserve"> територіальної</w:t>
      </w:r>
      <w:r w:rsidRPr="00244A36">
        <w:rPr>
          <w:sz w:val="26"/>
          <w:szCs w:val="26"/>
          <w:lang w:val="uk-UA"/>
        </w:rPr>
        <w:t xml:space="preserve"> громади недостатньо проінформовані про їхні права і можливості в отриманні соціальних послуг передбачених законодавством, про зміст соціальних послуг та можливий їх вплив на зменшення ризиків потрапляння в СЖО, вихід із кризової ситуації. Послуги у населення ототожнюються з соціальними виплатами та матеріальною допомогою.</w:t>
      </w:r>
    </w:p>
    <w:p w14:paraId="47CC2FB7" w14:textId="77777777" w:rsidR="00355BF8" w:rsidRPr="00244A36" w:rsidRDefault="00355BF8" w:rsidP="000A193D">
      <w:pPr>
        <w:tabs>
          <w:tab w:val="left" w:pos="993"/>
        </w:tabs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Існує також ряд інших проблем:</w:t>
      </w:r>
    </w:p>
    <w:p w14:paraId="7F4F6A53" w14:textId="77777777" w:rsidR="00355BF8" w:rsidRPr="00244A36" w:rsidRDefault="00355BF8" w:rsidP="000A193D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Фактична недоступність у межах територіальної громади окремих соціальних послуг, яких потребує значна кількість осіб, які перебувають в складних життєвих обставинах, в тому числі і соціально-психологічної реабілітації.</w:t>
      </w:r>
    </w:p>
    <w:p w14:paraId="24AEF31B" w14:textId="77777777" w:rsidR="00355BF8" w:rsidRPr="00244A36" w:rsidRDefault="00355BF8" w:rsidP="000A193D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Необхідність послуги соціального супроводу сімей , які опинились в складних життєвих обставинах.</w:t>
      </w:r>
    </w:p>
    <w:p w14:paraId="66B11D83" w14:textId="77777777" w:rsidR="00355BF8" w:rsidRPr="00244A36" w:rsidRDefault="00355BF8" w:rsidP="000A193D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Брак належного кадрового забезпечення сфери надання соціальних послуг, низька оплата праці та відсутність можливостей для підвищення кваліфікації працівників, які надають такі послуги.</w:t>
      </w:r>
    </w:p>
    <w:p w14:paraId="33C6081A" w14:textId="77777777" w:rsidR="00355BF8" w:rsidRPr="00244A36" w:rsidRDefault="00355BF8" w:rsidP="000A193D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Відсутність доступу до соціальних послуг для жителів віддалених сіл.</w:t>
      </w:r>
    </w:p>
    <w:p w14:paraId="4F319B4C" w14:textId="77777777" w:rsidR="00355BF8" w:rsidRPr="00244A36" w:rsidRDefault="00355BF8" w:rsidP="000A193D">
      <w:pPr>
        <w:tabs>
          <w:tab w:val="left" w:pos="993"/>
        </w:tabs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Таким чином забезпечення соціальної підтримки населення громади, адресності та доступності соціальних послуг на сьогодні є нагальною потребою для </w:t>
      </w:r>
      <w:r>
        <w:rPr>
          <w:sz w:val="26"/>
          <w:szCs w:val="26"/>
          <w:lang w:val="uk-UA"/>
        </w:rPr>
        <w:t xml:space="preserve">громади </w:t>
      </w:r>
      <w:r w:rsidRPr="00244A36">
        <w:rPr>
          <w:sz w:val="26"/>
          <w:szCs w:val="26"/>
          <w:lang w:val="uk-UA"/>
        </w:rPr>
        <w:t>Тягинської сільської ради.</w:t>
      </w:r>
    </w:p>
    <w:p w14:paraId="3D1F81E2" w14:textId="77777777" w:rsidR="00355BF8" w:rsidRPr="00244A36" w:rsidRDefault="00355BF8" w:rsidP="000A193D">
      <w:pPr>
        <w:tabs>
          <w:tab w:val="left" w:pos="993"/>
        </w:tabs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Ця Програма спрямована на розв’язання основних проблем та створення власної системи надання соціальних послуг із залученням благодійних, громадських та релігійних організацій та використанням різних інструментів </w:t>
      </w:r>
      <w:proofErr w:type="spellStart"/>
      <w:r w:rsidRPr="00244A36">
        <w:rPr>
          <w:sz w:val="26"/>
          <w:szCs w:val="26"/>
          <w:lang w:val="uk-UA"/>
        </w:rPr>
        <w:t>міжсекторного</w:t>
      </w:r>
      <w:proofErr w:type="spellEnd"/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партнерства.</w:t>
      </w:r>
    </w:p>
    <w:p w14:paraId="7CC69BAE" w14:textId="77777777" w:rsidR="00355BF8" w:rsidRPr="00244A36" w:rsidRDefault="00355BF8" w:rsidP="00355BF8">
      <w:pPr>
        <w:rPr>
          <w:sz w:val="26"/>
          <w:szCs w:val="26"/>
          <w:lang w:val="uk-UA"/>
        </w:rPr>
      </w:pPr>
    </w:p>
    <w:p w14:paraId="6A4F6795" w14:textId="77777777" w:rsidR="00355BF8" w:rsidRPr="00244A36" w:rsidRDefault="00355BF8" w:rsidP="00355BF8">
      <w:pPr>
        <w:pStyle w:val="a5"/>
        <w:numPr>
          <w:ilvl w:val="0"/>
          <w:numId w:val="4"/>
        </w:numPr>
        <w:jc w:val="center"/>
        <w:rPr>
          <w:b/>
          <w:bCs/>
          <w:sz w:val="26"/>
          <w:szCs w:val="26"/>
          <w:lang w:val="uk-UA"/>
        </w:rPr>
      </w:pPr>
      <w:r w:rsidRPr="00244A36">
        <w:rPr>
          <w:b/>
          <w:bCs/>
          <w:sz w:val="26"/>
          <w:szCs w:val="26"/>
          <w:lang w:val="uk-UA"/>
        </w:rPr>
        <w:t>Мета і основні завдання програми.</w:t>
      </w:r>
    </w:p>
    <w:p w14:paraId="0345A543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Метою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Програми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є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вирішення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невідкладних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питань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організаційного, матеріально-технічного, медичного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та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соціально-побутового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обслуговування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громадян,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які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перебувають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у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складних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життєвих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обставинах,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координація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дій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тер</w:t>
      </w:r>
      <w:r>
        <w:rPr>
          <w:bCs/>
          <w:sz w:val="26"/>
          <w:szCs w:val="26"/>
          <w:lang w:val="uk-UA"/>
        </w:rPr>
        <w:t xml:space="preserve">иторіального </w:t>
      </w:r>
      <w:r w:rsidRPr="00244A36">
        <w:rPr>
          <w:bCs/>
          <w:sz w:val="26"/>
          <w:szCs w:val="26"/>
          <w:lang w:val="uk-UA"/>
        </w:rPr>
        <w:t>центру з громадськими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організаціями, благодійними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фондами, діяльність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яких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має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соціальну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спрямованість, а</w:t>
      </w:r>
      <w:r w:rsidRPr="00244A36">
        <w:rPr>
          <w:rFonts w:eastAsia="Times New Roman"/>
          <w:color w:val="333333"/>
          <w:sz w:val="26"/>
          <w:szCs w:val="26"/>
          <w:lang w:val="uk-UA" w:eastAsia="ru-RU"/>
        </w:rPr>
        <w:t xml:space="preserve"> також</w:t>
      </w:r>
      <w:r w:rsidRPr="00244A36">
        <w:rPr>
          <w:bCs/>
          <w:sz w:val="26"/>
          <w:szCs w:val="26"/>
          <w:lang w:val="uk-UA"/>
        </w:rPr>
        <w:t xml:space="preserve"> покращення доступу мешканців ТГ до належного спектру якісних соціальних послуг, що надаються в межах громади відповідно до державних стандартів . </w:t>
      </w:r>
    </w:p>
    <w:p w14:paraId="21E19E8F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 </w:t>
      </w:r>
    </w:p>
    <w:p w14:paraId="678C95A9" w14:textId="77777777" w:rsidR="00355BF8" w:rsidRPr="00244A36" w:rsidRDefault="00355BF8" w:rsidP="00355BF8">
      <w:pPr>
        <w:pStyle w:val="a5"/>
        <w:ind w:left="89"/>
        <w:jc w:val="center"/>
        <w:rPr>
          <w:b/>
          <w:bCs/>
          <w:sz w:val="26"/>
          <w:szCs w:val="26"/>
          <w:lang w:val="uk-UA"/>
        </w:rPr>
      </w:pPr>
      <w:r w:rsidRPr="00244A36">
        <w:rPr>
          <w:b/>
          <w:bCs/>
          <w:sz w:val="26"/>
          <w:szCs w:val="26"/>
          <w:lang w:val="uk-UA"/>
        </w:rPr>
        <w:t>4. Обґрунтування шляхів і засобів розв’язання проблеми.</w:t>
      </w:r>
    </w:p>
    <w:p w14:paraId="175670B4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 xml:space="preserve">Проблеми, на розв’язання яких спрямована ця Програма, передбачається подолати шляхом удосконалення власної системи надання соціальних послуг, основаної на періодичному вивченні потреб жителів в соціальних послугах, системному моніторингу якості їх надання, а також залучаючи інші громади на умовах </w:t>
      </w:r>
      <w:proofErr w:type="spellStart"/>
      <w:r w:rsidRPr="00244A36">
        <w:rPr>
          <w:bCs/>
          <w:sz w:val="26"/>
          <w:szCs w:val="26"/>
          <w:lang w:val="uk-UA"/>
        </w:rPr>
        <w:t>міжсекторного</w:t>
      </w:r>
      <w:proofErr w:type="spellEnd"/>
      <w:r w:rsidRPr="00244A36">
        <w:rPr>
          <w:bCs/>
          <w:sz w:val="26"/>
          <w:szCs w:val="26"/>
          <w:lang w:val="uk-UA"/>
        </w:rPr>
        <w:t xml:space="preserve"> співробітництва до розширення інфраструктури з надання соціальних послуг.</w:t>
      </w:r>
    </w:p>
    <w:p w14:paraId="6A2E69FA" w14:textId="77777777" w:rsidR="00355BF8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До надання соціальних послуг таким соціальним групам населення, як особи похилого віку, молодь, діти, внутрішньо переміщені особи, особи та діти з інвалідністю, також будуть залучатись благодійні, громадські та релігійні організації, як на умовах залучення не бюджетних (грантових коштів), так і на умовах соціального замовлення.</w:t>
      </w:r>
    </w:p>
    <w:p w14:paraId="11A48BB1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 xml:space="preserve">Обсяги фінансування виконання завдань та заходів цієї Програми визначено, виходячи з необхідності досягнення результатів з відповідним ресурсним забезпеченням. Видатки на фінансування виконання завдань та заходів </w:t>
      </w:r>
      <w:r w:rsidRPr="00244A36">
        <w:rPr>
          <w:bCs/>
          <w:sz w:val="26"/>
          <w:szCs w:val="26"/>
          <w:lang w:val="uk-UA"/>
        </w:rPr>
        <w:lastRenderedPageBreak/>
        <w:t>цієї Програми визначаються щорічно при складанні та затверджені бюджету територіальної громади на відповідний рік.</w:t>
      </w:r>
    </w:p>
    <w:p w14:paraId="708FC00B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Цю Програму передбачається виконати протягом 2022 – 2024 років.</w:t>
      </w:r>
    </w:p>
    <w:p w14:paraId="55C74F6B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</w:p>
    <w:p w14:paraId="5A3EAB97" w14:textId="77777777" w:rsidR="00355BF8" w:rsidRPr="00244A36" w:rsidRDefault="00355BF8" w:rsidP="00355BF8">
      <w:pPr>
        <w:widowControl w:val="0"/>
        <w:shd w:val="clear" w:color="auto" w:fill="FFFFFF"/>
        <w:jc w:val="center"/>
        <w:rPr>
          <w:b/>
          <w:bCs/>
          <w:color w:val="333333"/>
          <w:sz w:val="26"/>
          <w:szCs w:val="26"/>
          <w:lang w:val="uk-UA"/>
        </w:rPr>
      </w:pPr>
      <w:r w:rsidRPr="00244A36">
        <w:rPr>
          <w:b/>
          <w:bCs/>
          <w:color w:val="333333"/>
          <w:sz w:val="26"/>
          <w:szCs w:val="26"/>
          <w:lang w:val="uk-UA"/>
        </w:rPr>
        <w:t>5. Завдання та заходи Програми, очікувані результативні показники</w:t>
      </w:r>
    </w:p>
    <w:p w14:paraId="31499307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Досягнення основної мети програми буде здійснюватися через реалізацію наступних завдань та заходів:</w:t>
      </w:r>
    </w:p>
    <w:p w14:paraId="6E9A3ED8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/>
          <w:bCs/>
          <w:color w:val="333333"/>
          <w:sz w:val="26"/>
          <w:szCs w:val="26"/>
          <w:lang w:val="uk-UA"/>
        </w:rPr>
        <w:t>Завдання 1</w:t>
      </w:r>
      <w:r w:rsidRPr="00244A36">
        <w:rPr>
          <w:bCs/>
          <w:color w:val="333333"/>
          <w:sz w:val="26"/>
          <w:szCs w:val="26"/>
          <w:lang w:val="uk-UA"/>
        </w:rPr>
        <w:t>. Створення системи надання соціальних послуг населенню Тягинської територіальної громади</w:t>
      </w:r>
    </w:p>
    <w:p w14:paraId="2E69D35D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1.1. Створити комунальний заклад Тягинської сільської ради «Територіальний центр соціального обслуговування (надання соціальних послуг)»</w:t>
      </w:r>
      <w:r>
        <w:rPr>
          <w:bCs/>
          <w:color w:val="333333"/>
          <w:sz w:val="26"/>
          <w:szCs w:val="26"/>
          <w:lang w:val="uk-UA"/>
        </w:rPr>
        <w:t xml:space="preserve"> (далі – КЗ ТСР «</w:t>
      </w:r>
      <w:proofErr w:type="spellStart"/>
      <w:r>
        <w:rPr>
          <w:bCs/>
          <w:color w:val="333333"/>
          <w:sz w:val="26"/>
          <w:szCs w:val="26"/>
          <w:lang w:val="uk-UA"/>
        </w:rPr>
        <w:t>Терцентр</w:t>
      </w:r>
      <w:proofErr w:type="spellEnd"/>
      <w:r>
        <w:rPr>
          <w:bCs/>
          <w:color w:val="333333"/>
          <w:sz w:val="26"/>
          <w:szCs w:val="26"/>
          <w:lang w:val="uk-UA"/>
        </w:rPr>
        <w:t>»)</w:t>
      </w:r>
      <w:r w:rsidRPr="00244A36">
        <w:rPr>
          <w:bCs/>
          <w:color w:val="333333"/>
          <w:sz w:val="26"/>
          <w:szCs w:val="26"/>
          <w:lang w:val="uk-UA"/>
        </w:rPr>
        <w:t>;</w:t>
      </w:r>
    </w:p>
    <w:p w14:paraId="2CDE6A08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1.2. Створити матеріально-технічну базу діяльності КЗ ТСР «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Терцентр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 xml:space="preserve">» (у 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т.ч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>. комп’ютеризація робочих місць, забезпечення транспортними засобами).</w:t>
      </w:r>
    </w:p>
    <w:p w14:paraId="6B96872D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 xml:space="preserve">1.3. Забезпечити охоплення всіх 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старостинських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 xml:space="preserve"> округів фахівцями із соціальної роботи та соціальними робітниками. </w:t>
      </w:r>
    </w:p>
    <w:p w14:paraId="08CCB420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1.4. Залучити до участі з надання соціальних послуг населенню місцеві благодійні, громадські та релігійні організації.</w:t>
      </w:r>
    </w:p>
    <w:p w14:paraId="3026DCF5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Результативні показники виконання завдання 1:</w:t>
      </w:r>
    </w:p>
    <w:p w14:paraId="5DF778B8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Кількість спеціалістів, що надають соціальні послуги при КЗ ТСР «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Терцентр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 xml:space="preserve">» та в 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старостинських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 xml:space="preserve"> округах;</w:t>
      </w:r>
    </w:p>
    <w:p w14:paraId="79DF2340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Рівень забезпечення працівників КЗ ТСР «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Терцнтр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>» комп’ютеризованими робочими місцями (%);</w:t>
      </w:r>
    </w:p>
    <w:p w14:paraId="00584A7C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Кількість та перелік благодійних, громадських та релігійних організацій залучених до надання соціальних послуг населенню;</w:t>
      </w:r>
    </w:p>
    <w:p w14:paraId="562E30D1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Кількість бюджетних коштів виділених на розвиток сфери надання соціальних послуг в громаді.</w:t>
      </w:r>
    </w:p>
    <w:p w14:paraId="45139D7D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</w:p>
    <w:p w14:paraId="1C8DAB4A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/>
          <w:bCs/>
          <w:color w:val="333333"/>
          <w:sz w:val="26"/>
          <w:szCs w:val="26"/>
          <w:lang w:val="uk-UA"/>
        </w:rPr>
        <w:t>Завдання 2.</w:t>
      </w:r>
      <w:r w:rsidRPr="00244A36">
        <w:rPr>
          <w:bCs/>
          <w:color w:val="333333"/>
          <w:sz w:val="26"/>
          <w:szCs w:val="26"/>
          <w:lang w:val="uk-UA"/>
        </w:rPr>
        <w:t xml:space="preserve"> Розширення переліку та покращення якості й доступності надання соціальних послуг</w:t>
      </w:r>
    </w:p>
    <w:p w14:paraId="01F0F86C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2.1. Організувати роботу</w:t>
      </w:r>
      <w:r>
        <w:rPr>
          <w:bCs/>
          <w:color w:val="333333"/>
          <w:sz w:val="26"/>
          <w:szCs w:val="26"/>
          <w:lang w:val="uk-UA"/>
        </w:rPr>
        <w:t xml:space="preserve"> </w:t>
      </w:r>
      <w:r w:rsidRPr="00244A36">
        <w:rPr>
          <w:bCs/>
          <w:color w:val="333333"/>
          <w:sz w:val="26"/>
          <w:szCs w:val="26"/>
          <w:lang w:val="uk-UA"/>
        </w:rPr>
        <w:t>відділень КЗ ТСР «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Терцентр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>»;</w:t>
      </w:r>
    </w:p>
    <w:p w14:paraId="1477061A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2.2. Створити умови для надання соціально-психологічної допомоги особам, які постраждали від домашнього насильства та/або насильства за ознакою статі.</w:t>
      </w:r>
    </w:p>
    <w:p w14:paraId="3531D623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2.3. Забезпечити постійне підвищення кваліфікації працівників, що надають соціальні послуги</w:t>
      </w:r>
      <w:r>
        <w:rPr>
          <w:bCs/>
          <w:color w:val="333333"/>
          <w:sz w:val="26"/>
          <w:szCs w:val="26"/>
          <w:lang w:val="uk-UA"/>
        </w:rPr>
        <w:t>.</w:t>
      </w:r>
    </w:p>
    <w:p w14:paraId="53F0BA28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2.4. Організувати щорічний моніторинг якості надання соціальних послуг та оцінку потреб у їх розширенні.</w:t>
      </w:r>
    </w:p>
    <w:p w14:paraId="55226845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Результативні показники виконання завдання 2:</w:t>
      </w:r>
    </w:p>
    <w:p w14:paraId="240713CF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Кількість населення, які охоплені соціальними послугами;</w:t>
      </w:r>
    </w:p>
    <w:p w14:paraId="3E8F9F87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Кількість соціальних послуг, які надаються населенню територіальної громади;</w:t>
      </w:r>
    </w:p>
    <w:p w14:paraId="26E7C1C8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Результати щорічного моніторингу оцінки якості надання соціальних послуг;</w:t>
      </w:r>
    </w:p>
    <w:p w14:paraId="2401D0ED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 xml:space="preserve">- </w:t>
      </w:r>
      <w:r>
        <w:rPr>
          <w:bCs/>
          <w:color w:val="333333"/>
          <w:sz w:val="26"/>
          <w:szCs w:val="26"/>
          <w:lang w:val="uk-UA"/>
        </w:rPr>
        <w:t>Кількість спеціалістів КЗ</w:t>
      </w:r>
      <w:r w:rsidRPr="00244A36">
        <w:rPr>
          <w:bCs/>
          <w:color w:val="333333"/>
          <w:sz w:val="26"/>
          <w:szCs w:val="26"/>
          <w:lang w:val="uk-UA"/>
        </w:rPr>
        <w:t xml:space="preserve"> ТСР «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Терцентр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>», які пройшли навчання за програмами професійного розвитку (курси, тренінги, навчальні поїздки тощо).</w:t>
      </w:r>
    </w:p>
    <w:p w14:paraId="74B8E192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</w:p>
    <w:p w14:paraId="73B29732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/>
          <w:bCs/>
          <w:color w:val="333333"/>
          <w:sz w:val="26"/>
          <w:szCs w:val="26"/>
          <w:lang w:val="uk-UA"/>
        </w:rPr>
        <w:t>Завдання 3.</w:t>
      </w:r>
      <w:r w:rsidRPr="00244A36">
        <w:rPr>
          <w:bCs/>
          <w:color w:val="333333"/>
          <w:sz w:val="26"/>
          <w:szCs w:val="26"/>
          <w:lang w:val="uk-UA"/>
        </w:rPr>
        <w:t xml:space="preserve"> Належне інформування населення про соціальні послуги, що надаються в ТГ</w:t>
      </w:r>
    </w:p>
    <w:p w14:paraId="255F4E6E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lastRenderedPageBreak/>
        <w:t>3.1. Забезпечити наочність інформації щодо переліку та умов надання соціальних послуг в ТГ.</w:t>
      </w:r>
    </w:p>
    <w:p w14:paraId="54508FC7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3.2. Забезпечити поширен</w:t>
      </w:r>
      <w:r>
        <w:rPr>
          <w:bCs/>
          <w:color w:val="333333"/>
          <w:sz w:val="26"/>
          <w:szCs w:val="26"/>
          <w:lang w:val="uk-UA"/>
        </w:rPr>
        <w:t>ня інформації про діяльність КЗ</w:t>
      </w:r>
      <w:r w:rsidRPr="00244A36">
        <w:rPr>
          <w:bCs/>
          <w:color w:val="333333"/>
          <w:sz w:val="26"/>
          <w:szCs w:val="26"/>
          <w:lang w:val="uk-UA"/>
        </w:rPr>
        <w:t xml:space="preserve"> ТСР «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Терцентр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 xml:space="preserve">» в громаді через розміщення інформаційних та роз’яснювальних стендів, листівок в приміщенні сільської ради та по </w:t>
      </w:r>
      <w:proofErr w:type="spellStart"/>
      <w:r w:rsidRPr="00244A36">
        <w:rPr>
          <w:bCs/>
          <w:color w:val="333333"/>
          <w:sz w:val="26"/>
          <w:szCs w:val="26"/>
          <w:lang w:val="uk-UA"/>
        </w:rPr>
        <w:t>старостинським</w:t>
      </w:r>
      <w:proofErr w:type="spellEnd"/>
      <w:r w:rsidRPr="00244A36">
        <w:rPr>
          <w:bCs/>
          <w:color w:val="333333"/>
          <w:sz w:val="26"/>
          <w:szCs w:val="26"/>
          <w:lang w:val="uk-UA"/>
        </w:rPr>
        <w:t xml:space="preserve"> округам та статей у формі «кращих практик» на веб-сторінці сільської ради.</w:t>
      </w:r>
    </w:p>
    <w:p w14:paraId="31A89983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3.3. Проведення інформаційно-роз’яснювальних зустрічей на публічних заходах.</w:t>
      </w:r>
    </w:p>
    <w:p w14:paraId="2C1616B9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Результативні показники виконання завдання 3:</w:t>
      </w:r>
    </w:p>
    <w:p w14:paraId="667292C4" w14:textId="77777777" w:rsidR="00355BF8" w:rsidRPr="00244A36" w:rsidRDefault="00355BF8" w:rsidP="00355BF8">
      <w:pPr>
        <w:widowControl w:val="0"/>
        <w:shd w:val="clear" w:color="auto" w:fill="FFFFFF"/>
        <w:rPr>
          <w:bCs/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Наявність власної веб-сторінки.</w:t>
      </w:r>
    </w:p>
    <w:p w14:paraId="5475680E" w14:textId="77777777" w:rsidR="00355BF8" w:rsidRPr="00244A36" w:rsidRDefault="00355BF8" w:rsidP="00355BF8">
      <w:pPr>
        <w:widowControl w:val="0"/>
        <w:shd w:val="clear" w:color="auto" w:fill="FFFFFF"/>
        <w:rPr>
          <w:color w:val="333333"/>
          <w:sz w:val="26"/>
          <w:szCs w:val="26"/>
          <w:lang w:val="uk-UA"/>
        </w:rPr>
      </w:pPr>
      <w:r w:rsidRPr="00244A36">
        <w:rPr>
          <w:bCs/>
          <w:color w:val="333333"/>
          <w:sz w:val="26"/>
          <w:szCs w:val="26"/>
          <w:lang w:val="uk-UA"/>
        </w:rPr>
        <w:t>- Кількість розміщених інформаційних та роз’яснювальних стендів та дошок а також статей на веб-сторінці сільської ради;</w:t>
      </w:r>
    </w:p>
    <w:p w14:paraId="3725CEC8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</w:p>
    <w:p w14:paraId="407AA580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</w:p>
    <w:p w14:paraId="3C2BE6FB" w14:textId="77777777" w:rsidR="00355BF8" w:rsidRPr="00244A36" w:rsidRDefault="00355BF8" w:rsidP="00355BF8">
      <w:pPr>
        <w:pStyle w:val="a5"/>
        <w:ind w:left="89"/>
        <w:jc w:val="center"/>
        <w:rPr>
          <w:b/>
          <w:bCs/>
          <w:sz w:val="26"/>
          <w:szCs w:val="26"/>
          <w:lang w:val="uk-UA"/>
        </w:rPr>
      </w:pPr>
      <w:r w:rsidRPr="00244A36">
        <w:rPr>
          <w:b/>
          <w:bCs/>
          <w:sz w:val="26"/>
          <w:szCs w:val="26"/>
          <w:lang w:val="uk-UA"/>
        </w:rPr>
        <w:t>6. Очікувані результати</w:t>
      </w:r>
    </w:p>
    <w:p w14:paraId="7B490FF5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Виконання даної Програми дасть змогу громаді покращити роботу з планування, фінансування і організації процесу надання соціальних послуг; наблизити весь спектр послуг до жителів громади; підвищити їх якість, забезпечити доступність, своєчасність, комплексність, адресність, гнучкість і превентивність; враховувати індивідуальні потреби отримувачів при наданні соціальних послуг; сприяти ранньому виявленню осіб, які потребують допомоги та охопити послугами всіх хто цього потребує; забезпечити моніторинг та оцінку надання соціальних послуг населенню на місцевому рівні.</w:t>
      </w:r>
    </w:p>
    <w:p w14:paraId="3CF635F8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Реалізація Програми дозволить забезпечити:</w:t>
      </w:r>
    </w:p>
    <w:p w14:paraId="4C81509F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- надання якісних платних соціальних послуг на умовах, в порядку та за тарифами, що визначені відповідно до потреб населення та законодавства;</w:t>
      </w:r>
    </w:p>
    <w:p w14:paraId="17FEC253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- раннє виявлення та попередження СЖО, зменшення кількості сімей, дітей та молоді, які перебувають у складних життєвих обставинах і потребують сторонньої допомоги;</w:t>
      </w:r>
    </w:p>
    <w:p w14:paraId="2371A679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- збільшення рівня охоплення соціальними послугами вразливих категорій населення громади;</w:t>
      </w:r>
    </w:p>
    <w:p w14:paraId="5A0C2BE6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- покращення доступу мешканців до соціальних послуг та їх якості;</w:t>
      </w:r>
    </w:p>
    <w:p w14:paraId="1FFCFC62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- покрашення кадрового забезпечення сфери надання соціальних послуг та підвищення кваліфікації працівників, що надають такі послуги через їх участь у навчальних курсах, тренінгах, навчальних поїздках</w:t>
      </w:r>
    </w:p>
    <w:p w14:paraId="476B0FAC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- покращення стану матеріально-технічної бази надавачів соціальних послуг;</w:t>
      </w:r>
    </w:p>
    <w:p w14:paraId="71450BAE" w14:textId="77777777" w:rsidR="00355BF8" w:rsidRPr="00244A36" w:rsidRDefault="00355BF8" w:rsidP="00355BF8">
      <w:pPr>
        <w:pStyle w:val="a5"/>
        <w:ind w:left="89"/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- соціальну підтримку, реабілітацію та інтеграцію осіб з особливими потребами в суспільство;</w:t>
      </w:r>
    </w:p>
    <w:p w14:paraId="00DDF605" w14:textId="77777777" w:rsidR="00355BF8" w:rsidRPr="00244A36" w:rsidRDefault="00355BF8" w:rsidP="00355BF8">
      <w:pPr>
        <w:pStyle w:val="a5"/>
        <w:ind w:left="89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</w:t>
      </w:r>
      <w:r w:rsidRPr="00244A36">
        <w:rPr>
          <w:bCs/>
          <w:sz w:val="26"/>
          <w:szCs w:val="26"/>
          <w:lang w:val="uk-UA"/>
        </w:rPr>
        <w:t>підвищення авторитету сім’ї, зміцнення сімейних цінностей, подолання або мінімізацію складних життєвих обставин.</w:t>
      </w:r>
    </w:p>
    <w:p w14:paraId="5E33CF31" w14:textId="77777777" w:rsidR="00355BF8" w:rsidRPr="00244A36" w:rsidRDefault="00355BF8" w:rsidP="00355BF8">
      <w:pPr>
        <w:pStyle w:val="a5"/>
        <w:ind w:left="0"/>
        <w:rPr>
          <w:sz w:val="26"/>
          <w:szCs w:val="26"/>
          <w:lang w:val="uk-UA"/>
        </w:rPr>
      </w:pPr>
    </w:p>
    <w:p w14:paraId="04A07F8B" w14:textId="77777777" w:rsidR="00355BF8" w:rsidRPr="00244A36" w:rsidRDefault="00355BF8" w:rsidP="00355BF8">
      <w:pPr>
        <w:jc w:val="center"/>
        <w:rPr>
          <w:b/>
          <w:bCs/>
          <w:sz w:val="26"/>
          <w:szCs w:val="26"/>
          <w:lang w:val="uk-UA"/>
        </w:rPr>
      </w:pPr>
      <w:r w:rsidRPr="00244A36">
        <w:rPr>
          <w:b/>
          <w:bCs/>
          <w:sz w:val="26"/>
          <w:szCs w:val="26"/>
          <w:lang w:val="uk-UA"/>
        </w:rPr>
        <w:t>7. Ресурсне забезпечення</w:t>
      </w:r>
    </w:p>
    <w:p w14:paraId="1C49B64A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Для виконання цієї Програми передбачається залучити необхідні людські (кадрові), матеріально-технічні та фінансові ресурси.</w:t>
      </w:r>
    </w:p>
    <w:p w14:paraId="52E2F09A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У виконанні завдань та заходів цієї Програми братимуть участь посадові особи місцевого самоврядування та депутати сільської ради, працівники </w:t>
      </w:r>
      <w:r w:rsidRPr="00244A36">
        <w:rPr>
          <w:sz w:val="26"/>
          <w:szCs w:val="26"/>
          <w:lang w:val="uk-UA"/>
        </w:rPr>
        <w:lastRenderedPageBreak/>
        <w:t>комунальних закладів та організацій, представники організацій громадянського суспільства, волонтери, активні жителі громади.</w:t>
      </w:r>
    </w:p>
    <w:p w14:paraId="673514DE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 xml:space="preserve">Матеріально-технічне забезпечення виконання цієї Програми здійснюється за рахунок комунального майна, що перебуває на балансі органів місцевого самоврядування, комунальних закладів та організацій, а також майна та ресурсів організацій громадянського суспільства (за їх згодою), благодійної допомоги, технічної допомоги, в </w:t>
      </w:r>
      <w:proofErr w:type="spellStart"/>
      <w:r w:rsidRPr="00244A36">
        <w:rPr>
          <w:sz w:val="26"/>
          <w:szCs w:val="26"/>
          <w:lang w:val="uk-UA"/>
        </w:rPr>
        <w:t>т.ч</w:t>
      </w:r>
      <w:proofErr w:type="spellEnd"/>
      <w:r w:rsidRPr="00244A36">
        <w:rPr>
          <w:sz w:val="26"/>
          <w:szCs w:val="26"/>
          <w:lang w:val="uk-UA"/>
        </w:rPr>
        <w:t>. міжнародної, пожертв та інших ресурсів.</w:t>
      </w:r>
    </w:p>
    <w:p w14:paraId="7A6E6914" w14:textId="77777777" w:rsidR="00355BF8" w:rsidRPr="00244A36" w:rsidRDefault="00355BF8" w:rsidP="00355BF8">
      <w:pPr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Фінансування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заходів,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передбачених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Програмою,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здійснюється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за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рахунок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коштів місцевого бюджету на соціальний захист населення та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інших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джерел надходжень, не заборонених законодавством України, у тому числі від діяльності Територіального центру, від надання платних соціальних послуг, а також благодійних коштів громадян, під</w:t>
      </w:r>
      <w:r>
        <w:rPr>
          <w:bCs/>
          <w:sz w:val="26"/>
          <w:szCs w:val="26"/>
          <w:lang w:val="uk-UA"/>
        </w:rPr>
        <w:t>приємств, установ та організацій</w:t>
      </w:r>
      <w:r w:rsidRPr="00244A36">
        <w:rPr>
          <w:bCs/>
          <w:sz w:val="26"/>
          <w:szCs w:val="26"/>
          <w:lang w:val="uk-UA"/>
        </w:rPr>
        <w:t>.</w:t>
      </w:r>
    </w:p>
    <w:p w14:paraId="78C21BB3" w14:textId="77777777" w:rsidR="00355BF8" w:rsidRDefault="00355BF8" w:rsidP="00355BF8">
      <w:pPr>
        <w:rPr>
          <w:bCs/>
          <w:sz w:val="26"/>
          <w:szCs w:val="26"/>
          <w:lang w:val="uk-UA"/>
        </w:rPr>
      </w:pPr>
      <w:r w:rsidRPr="00244A36">
        <w:rPr>
          <w:bCs/>
          <w:sz w:val="26"/>
          <w:szCs w:val="26"/>
          <w:lang w:val="uk-UA"/>
        </w:rPr>
        <w:t>При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формуванні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бюджету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передбачати,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виходячи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із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фінансових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можливостей територіальної громади, цільові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кошти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для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забезпечення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виконання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заходів</w:t>
      </w:r>
      <w:r>
        <w:rPr>
          <w:bCs/>
          <w:sz w:val="26"/>
          <w:szCs w:val="26"/>
          <w:lang w:val="uk-UA"/>
        </w:rPr>
        <w:t xml:space="preserve"> </w:t>
      </w:r>
      <w:r w:rsidRPr="00244A36">
        <w:rPr>
          <w:bCs/>
          <w:sz w:val="26"/>
          <w:szCs w:val="26"/>
          <w:lang w:val="uk-UA"/>
        </w:rPr>
        <w:t>Програми</w:t>
      </w:r>
      <w:r>
        <w:rPr>
          <w:bCs/>
          <w:sz w:val="26"/>
          <w:szCs w:val="26"/>
          <w:lang w:val="uk-UA"/>
        </w:rPr>
        <w:t>.</w:t>
      </w:r>
    </w:p>
    <w:p w14:paraId="49AD908C" w14:textId="77777777" w:rsidR="00355BF8" w:rsidRDefault="00355BF8" w:rsidP="00355BF8">
      <w:pPr>
        <w:rPr>
          <w:bCs/>
          <w:sz w:val="26"/>
          <w:szCs w:val="26"/>
          <w:lang w:val="uk-UA"/>
        </w:rPr>
      </w:pPr>
    </w:p>
    <w:p w14:paraId="228F21B4" w14:textId="77777777" w:rsidR="00355BF8" w:rsidRPr="00244A36" w:rsidRDefault="00355BF8" w:rsidP="00355BF8">
      <w:pPr>
        <w:rPr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0"/>
        <w:gridCol w:w="6093"/>
        <w:gridCol w:w="2126"/>
      </w:tblGrid>
      <w:tr w:rsidR="00355BF8" w:rsidRPr="006F20CA" w14:paraId="1DB3A314" w14:textId="77777777" w:rsidTr="00004931">
        <w:trPr>
          <w:trHeight w:val="813"/>
        </w:trPr>
        <w:tc>
          <w:tcPr>
            <w:tcW w:w="990" w:type="dxa"/>
            <w:noWrap/>
            <w:hideMark/>
          </w:tcPr>
          <w:p w14:paraId="680CBDDF" w14:textId="77777777" w:rsidR="00355BF8" w:rsidRPr="006F20CA" w:rsidRDefault="00355BF8" w:rsidP="00004931">
            <w:pPr>
              <w:rPr>
                <w:b/>
                <w:sz w:val="26"/>
                <w:szCs w:val="26"/>
              </w:rPr>
            </w:pPr>
            <w:r w:rsidRPr="006F20CA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6093" w:type="dxa"/>
            <w:hideMark/>
          </w:tcPr>
          <w:p w14:paraId="4BDCF8CA" w14:textId="77777777" w:rsidR="00355BF8" w:rsidRPr="006F20CA" w:rsidRDefault="00355BF8" w:rsidP="000049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F20CA">
              <w:rPr>
                <w:b/>
                <w:bCs/>
                <w:sz w:val="26"/>
                <w:szCs w:val="26"/>
              </w:rPr>
              <w:t xml:space="preserve">Разом потреба </w:t>
            </w:r>
            <w:proofErr w:type="spellStart"/>
            <w:r w:rsidRPr="006F20CA">
              <w:rPr>
                <w:b/>
                <w:bCs/>
                <w:sz w:val="26"/>
                <w:szCs w:val="26"/>
              </w:rPr>
              <w:t>коштів</w:t>
            </w:r>
            <w:proofErr w:type="spellEnd"/>
            <w:r w:rsidRPr="006F20CA">
              <w:rPr>
                <w:b/>
                <w:bCs/>
                <w:sz w:val="26"/>
                <w:szCs w:val="26"/>
              </w:rPr>
              <w:t xml:space="preserve"> по рокам</w:t>
            </w:r>
          </w:p>
        </w:tc>
        <w:tc>
          <w:tcPr>
            <w:tcW w:w="2126" w:type="dxa"/>
            <w:noWrap/>
            <w:hideMark/>
          </w:tcPr>
          <w:p w14:paraId="774142FC" w14:textId="77777777" w:rsidR="00355BF8" w:rsidRPr="006F20CA" w:rsidRDefault="00355BF8" w:rsidP="000049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F20CA">
              <w:rPr>
                <w:b/>
                <w:bCs/>
                <w:sz w:val="26"/>
                <w:szCs w:val="26"/>
              </w:rPr>
              <w:t>Загальний</w:t>
            </w:r>
            <w:proofErr w:type="spellEnd"/>
            <w:r w:rsidRPr="006F20CA">
              <w:rPr>
                <w:b/>
                <w:bCs/>
                <w:sz w:val="26"/>
                <w:szCs w:val="26"/>
              </w:rPr>
              <w:t xml:space="preserve"> фонд</w:t>
            </w:r>
          </w:p>
        </w:tc>
      </w:tr>
      <w:tr w:rsidR="00355BF8" w:rsidRPr="006F20CA" w14:paraId="150B494B" w14:textId="77777777" w:rsidTr="00004931">
        <w:trPr>
          <w:trHeight w:val="390"/>
        </w:trPr>
        <w:tc>
          <w:tcPr>
            <w:tcW w:w="990" w:type="dxa"/>
            <w:noWrap/>
            <w:hideMark/>
          </w:tcPr>
          <w:p w14:paraId="0F83EE8A" w14:textId="77777777" w:rsidR="00355BF8" w:rsidRPr="006F20CA" w:rsidRDefault="00355BF8" w:rsidP="00004931">
            <w:pPr>
              <w:ind w:firstLine="0"/>
              <w:rPr>
                <w:sz w:val="26"/>
                <w:szCs w:val="26"/>
                <w:lang w:val="uk-UA"/>
              </w:rPr>
            </w:pPr>
            <w:r w:rsidRPr="006F20C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093" w:type="dxa"/>
            <w:hideMark/>
          </w:tcPr>
          <w:p w14:paraId="5362E76B" w14:textId="77777777" w:rsidR="00355BF8" w:rsidRPr="006F20CA" w:rsidRDefault="00355BF8" w:rsidP="0000493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proofErr w:type="spellStart"/>
            <w:r w:rsidRPr="006F20CA">
              <w:rPr>
                <w:bCs/>
                <w:sz w:val="26"/>
                <w:szCs w:val="26"/>
              </w:rPr>
              <w:t>отреба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20CA">
              <w:rPr>
                <w:bCs/>
                <w:sz w:val="26"/>
                <w:szCs w:val="26"/>
              </w:rPr>
              <w:t>коштів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на 2021</w:t>
            </w:r>
          </w:p>
        </w:tc>
        <w:tc>
          <w:tcPr>
            <w:tcW w:w="2126" w:type="dxa"/>
            <w:noWrap/>
            <w:hideMark/>
          </w:tcPr>
          <w:p w14:paraId="1454D20F" w14:textId="77777777" w:rsidR="00355BF8" w:rsidRPr="006F20CA" w:rsidRDefault="00355BF8" w:rsidP="00004931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6F20CA">
              <w:rPr>
                <w:bCs/>
                <w:sz w:val="26"/>
                <w:szCs w:val="26"/>
              </w:rPr>
              <w:t>42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F20CA">
              <w:rPr>
                <w:bCs/>
                <w:sz w:val="26"/>
                <w:szCs w:val="26"/>
              </w:rPr>
              <w:t>536</w:t>
            </w:r>
            <w:r>
              <w:rPr>
                <w:bCs/>
                <w:sz w:val="26"/>
                <w:szCs w:val="26"/>
                <w:lang w:val="uk-UA"/>
              </w:rPr>
              <w:t>,00</w:t>
            </w:r>
          </w:p>
        </w:tc>
      </w:tr>
      <w:tr w:rsidR="00355BF8" w:rsidRPr="006F20CA" w14:paraId="65D4F6CF" w14:textId="77777777" w:rsidTr="00004931">
        <w:trPr>
          <w:trHeight w:val="375"/>
        </w:trPr>
        <w:tc>
          <w:tcPr>
            <w:tcW w:w="990" w:type="dxa"/>
            <w:noWrap/>
            <w:hideMark/>
          </w:tcPr>
          <w:p w14:paraId="6D076C6E" w14:textId="77777777" w:rsidR="00355BF8" w:rsidRPr="006F20CA" w:rsidRDefault="00355BF8" w:rsidP="00004931">
            <w:pPr>
              <w:ind w:firstLine="0"/>
              <w:rPr>
                <w:sz w:val="26"/>
                <w:szCs w:val="26"/>
                <w:lang w:val="uk-UA"/>
              </w:rPr>
            </w:pPr>
            <w:r w:rsidRPr="006F20C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093" w:type="dxa"/>
            <w:hideMark/>
          </w:tcPr>
          <w:p w14:paraId="50D79BEA" w14:textId="77777777" w:rsidR="00355BF8" w:rsidRPr="006F20CA" w:rsidRDefault="00355BF8" w:rsidP="0000493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proofErr w:type="spellStart"/>
            <w:r w:rsidRPr="006F20CA">
              <w:rPr>
                <w:bCs/>
                <w:sz w:val="26"/>
                <w:szCs w:val="26"/>
              </w:rPr>
              <w:t>отреба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20CA">
              <w:rPr>
                <w:bCs/>
                <w:sz w:val="26"/>
                <w:szCs w:val="26"/>
              </w:rPr>
              <w:t>коштів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на 2022</w:t>
            </w:r>
          </w:p>
        </w:tc>
        <w:tc>
          <w:tcPr>
            <w:tcW w:w="2126" w:type="dxa"/>
            <w:noWrap/>
            <w:hideMark/>
          </w:tcPr>
          <w:p w14:paraId="7A8545D5" w14:textId="77777777" w:rsidR="00355BF8" w:rsidRPr="006F20CA" w:rsidRDefault="00355BF8" w:rsidP="00004931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6F20CA">
              <w:rPr>
                <w:bCs/>
                <w:sz w:val="26"/>
                <w:szCs w:val="26"/>
              </w:rPr>
              <w:t>117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6F20CA">
              <w:rPr>
                <w:bCs/>
                <w:sz w:val="26"/>
                <w:szCs w:val="26"/>
              </w:rPr>
              <w:t>784</w:t>
            </w:r>
            <w:r>
              <w:rPr>
                <w:bCs/>
                <w:sz w:val="26"/>
                <w:szCs w:val="26"/>
                <w:lang w:val="uk-UA"/>
              </w:rPr>
              <w:t>,00</w:t>
            </w:r>
          </w:p>
        </w:tc>
      </w:tr>
      <w:tr w:rsidR="00355BF8" w:rsidRPr="006F20CA" w14:paraId="522E5056" w14:textId="77777777" w:rsidTr="00004931">
        <w:trPr>
          <w:trHeight w:val="375"/>
        </w:trPr>
        <w:tc>
          <w:tcPr>
            <w:tcW w:w="990" w:type="dxa"/>
            <w:noWrap/>
            <w:hideMark/>
          </w:tcPr>
          <w:p w14:paraId="360D5BE9" w14:textId="77777777" w:rsidR="00355BF8" w:rsidRPr="006F20CA" w:rsidRDefault="00355BF8" w:rsidP="00004931">
            <w:pPr>
              <w:ind w:firstLine="0"/>
              <w:rPr>
                <w:sz w:val="26"/>
                <w:szCs w:val="26"/>
                <w:lang w:val="uk-UA"/>
              </w:rPr>
            </w:pPr>
            <w:r w:rsidRPr="006F20C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093" w:type="dxa"/>
            <w:hideMark/>
          </w:tcPr>
          <w:p w14:paraId="398BC506" w14:textId="77777777" w:rsidR="00355BF8" w:rsidRPr="006F20CA" w:rsidRDefault="00355BF8" w:rsidP="0000493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proofErr w:type="spellStart"/>
            <w:r w:rsidRPr="006F20CA">
              <w:rPr>
                <w:bCs/>
                <w:sz w:val="26"/>
                <w:szCs w:val="26"/>
              </w:rPr>
              <w:t>отреба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20CA">
              <w:rPr>
                <w:bCs/>
                <w:sz w:val="26"/>
                <w:szCs w:val="26"/>
              </w:rPr>
              <w:t>коштів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на 2023</w:t>
            </w:r>
          </w:p>
        </w:tc>
        <w:tc>
          <w:tcPr>
            <w:tcW w:w="2126" w:type="dxa"/>
            <w:noWrap/>
            <w:hideMark/>
          </w:tcPr>
          <w:p w14:paraId="421246AE" w14:textId="77777777" w:rsidR="00355BF8" w:rsidRPr="006F20CA" w:rsidRDefault="00355BF8" w:rsidP="00004931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4D7B42">
              <w:rPr>
                <w:bCs/>
                <w:sz w:val="26"/>
                <w:szCs w:val="26"/>
              </w:rPr>
              <w:t>124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4D7B42">
              <w:rPr>
                <w:bCs/>
                <w:sz w:val="26"/>
                <w:szCs w:val="26"/>
              </w:rPr>
              <w:t>436</w:t>
            </w:r>
            <w:r w:rsidRPr="004D7B42">
              <w:rPr>
                <w:bCs/>
                <w:sz w:val="26"/>
                <w:szCs w:val="26"/>
                <w:lang w:val="uk-UA"/>
              </w:rPr>
              <w:t>,00</w:t>
            </w:r>
          </w:p>
        </w:tc>
      </w:tr>
      <w:tr w:rsidR="00355BF8" w:rsidRPr="006F20CA" w14:paraId="4B16918B" w14:textId="77777777" w:rsidTr="00004931">
        <w:trPr>
          <w:trHeight w:val="375"/>
        </w:trPr>
        <w:tc>
          <w:tcPr>
            <w:tcW w:w="990" w:type="dxa"/>
            <w:noWrap/>
            <w:hideMark/>
          </w:tcPr>
          <w:p w14:paraId="55CCC5E3" w14:textId="77777777" w:rsidR="00355BF8" w:rsidRPr="006F20CA" w:rsidRDefault="00355BF8" w:rsidP="00004931">
            <w:pPr>
              <w:ind w:firstLine="0"/>
              <w:rPr>
                <w:sz w:val="26"/>
                <w:szCs w:val="26"/>
                <w:lang w:val="uk-UA"/>
              </w:rPr>
            </w:pPr>
            <w:r w:rsidRPr="006F20C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6093" w:type="dxa"/>
            <w:hideMark/>
          </w:tcPr>
          <w:p w14:paraId="2BD07CB8" w14:textId="77777777" w:rsidR="00355BF8" w:rsidRPr="006F20CA" w:rsidRDefault="00355BF8" w:rsidP="0000493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П</w:t>
            </w:r>
            <w:proofErr w:type="spellStart"/>
            <w:r w:rsidRPr="006F20CA">
              <w:rPr>
                <w:bCs/>
                <w:sz w:val="26"/>
                <w:szCs w:val="26"/>
              </w:rPr>
              <w:t>отреба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F20CA">
              <w:rPr>
                <w:bCs/>
                <w:sz w:val="26"/>
                <w:szCs w:val="26"/>
              </w:rPr>
              <w:t>коштів</w:t>
            </w:r>
            <w:proofErr w:type="spellEnd"/>
            <w:r w:rsidRPr="006F20CA">
              <w:rPr>
                <w:bCs/>
                <w:sz w:val="26"/>
                <w:szCs w:val="26"/>
              </w:rPr>
              <w:t xml:space="preserve"> на 2024</w:t>
            </w:r>
          </w:p>
        </w:tc>
        <w:tc>
          <w:tcPr>
            <w:tcW w:w="2126" w:type="dxa"/>
            <w:noWrap/>
            <w:hideMark/>
          </w:tcPr>
          <w:p w14:paraId="784D5DDB" w14:textId="77777777" w:rsidR="00355BF8" w:rsidRPr="006F20CA" w:rsidRDefault="00355BF8" w:rsidP="00004931">
            <w:pPr>
              <w:ind w:firstLine="0"/>
              <w:jc w:val="center"/>
              <w:rPr>
                <w:bCs/>
                <w:sz w:val="26"/>
                <w:szCs w:val="26"/>
                <w:lang w:val="uk-UA"/>
              </w:rPr>
            </w:pPr>
            <w:r w:rsidRPr="004D7B42">
              <w:rPr>
                <w:bCs/>
                <w:sz w:val="26"/>
                <w:szCs w:val="26"/>
              </w:rPr>
              <w:t>450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4D7B42">
              <w:rPr>
                <w:bCs/>
                <w:sz w:val="26"/>
                <w:szCs w:val="26"/>
              </w:rPr>
              <w:t>624</w:t>
            </w:r>
            <w:r w:rsidRPr="004D7B42">
              <w:rPr>
                <w:bCs/>
                <w:sz w:val="26"/>
                <w:szCs w:val="26"/>
                <w:lang w:val="uk-UA"/>
              </w:rPr>
              <w:t>,00</w:t>
            </w:r>
          </w:p>
        </w:tc>
      </w:tr>
      <w:tr w:rsidR="00355BF8" w:rsidRPr="006F20CA" w14:paraId="58A5A282" w14:textId="77777777" w:rsidTr="00004931">
        <w:trPr>
          <w:trHeight w:val="375"/>
        </w:trPr>
        <w:tc>
          <w:tcPr>
            <w:tcW w:w="990" w:type="dxa"/>
            <w:noWrap/>
            <w:hideMark/>
          </w:tcPr>
          <w:p w14:paraId="3BDA6C6B" w14:textId="77777777" w:rsidR="00355BF8" w:rsidRPr="006F20CA" w:rsidRDefault="00355BF8" w:rsidP="00004931">
            <w:pPr>
              <w:ind w:firstLine="0"/>
              <w:rPr>
                <w:sz w:val="26"/>
                <w:szCs w:val="26"/>
                <w:lang w:val="uk-UA"/>
              </w:rPr>
            </w:pPr>
            <w:r w:rsidRPr="006F20CA">
              <w:rPr>
                <w:sz w:val="26"/>
                <w:szCs w:val="26"/>
              </w:rPr>
              <w:t> </w:t>
            </w:r>
          </w:p>
        </w:tc>
        <w:tc>
          <w:tcPr>
            <w:tcW w:w="6093" w:type="dxa"/>
            <w:hideMark/>
          </w:tcPr>
          <w:p w14:paraId="457E266D" w14:textId="77777777" w:rsidR="00355BF8" w:rsidRPr="006F20CA" w:rsidRDefault="00355BF8" w:rsidP="0000493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F20CA">
              <w:rPr>
                <w:b/>
                <w:bCs/>
                <w:sz w:val="26"/>
                <w:szCs w:val="26"/>
              </w:rPr>
              <w:t xml:space="preserve">Потреба </w:t>
            </w:r>
            <w:proofErr w:type="spellStart"/>
            <w:r w:rsidRPr="006F20CA">
              <w:rPr>
                <w:b/>
                <w:bCs/>
                <w:sz w:val="26"/>
                <w:szCs w:val="26"/>
              </w:rPr>
              <w:t>коштів</w:t>
            </w:r>
            <w:proofErr w:type="spellEnd"/>
            <w:r w:rsidRPr="006F20CA">
              <w:rPr>
                <w:b/>
                <w:bCs/>
                <w:sz w:val="26"/>
                <w:szCs w:val="26"/>
              </w:rPr>
              <w:t xml:space="preserve"> на </w:t>
            </w:r>
            <w:proofErr w:type="spellStart"/>
            <w:r w:rsidRPr="006F20CA">
              <w:rPr>
                <w:b/>
                <w:bCs/>
                <w:sz w:val="26"/>
                <w:szCs w:val="26"/>
              </w:rPr>
              <w:t>програму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3951079" w14:textId="77777777" w:rsidR="00355BF8" w:rsidRPr="004D7B42" w:rsidRDefault="00355BF8" w:rsidP="00004931">
            <w:pPr>
              <w:ind w:firstLine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735 380,00</w:t>
            </w:r>
          </w:p>
        </w:tc>
      </w:tr>
    </w:tbl>
    <w:p w14:paraId="65584A0A" w14:textId="77777777" w:rsidR="00355BF8" w:rsidRDefault="00355BF8" w:rsidP="00355BF8">
      <w:pPr>
        <w:ind w:firstLine="0"/>
        <w:rPr>
          <w:sz w:val="26"/>
          <w:szCs w:val="26"/>
          <w:lang w:val="uk-UA"/>
        </w:rPr>
      </w:pPr>
    </w:p>
    <w:p w14:paraId="071D424B" w14:textId="77777777" w:rsidR="00355BF8" w:rsidRPr="00244A36" w:rsidRDefault="00355BF8" w:rsidP="00355BF8">
      <w:pPr>
        <w:rPr>
          <w:sz w:val="26"/>
          <w:szCs w:val="26"/>
          <w:lang w:val="uk-UA"/>
        </w:rPr>
      </w:pPr>
    </w:p>
    <w:p w14:paraId="0884F6DD" w14:textId="77777777" w:rsidR="00355BF8" w:rsidRPr="00244A36" w:rsidRDefault="00355BF8" w:rsidP="00355BF8">
      <w:pPr>
        <w:jc w:val="center"/>
        <w:rPr>
          <w:b/>
          <w:bCs/>
          <w:sz w:val="26"/>
          <w:szCs w:val="26"/>
          <w:lang w:val="uk-UA"/>
        </w:rPr>
      </w:pPr>
      <w:r w:rsidRPr="00244A36">
        <w:rPr>
          <w:b/>
          <w:bCs/>
          <w:sz w:val="26"/>
          <w:szCs w:val="26"/>
          <w:lang w:val="uk-UA"/>
        </w:rPr>
        <w:t>8. Координація та моніторинг виконання Програми</w:t>
      </w:r>
    </w:p>
    <w:p w14:paraId="6FFF37ED" w14:textId="77777777" w:rsidR="00355BF8" w:rsidRPr="00244A36" w:rsidRDefault="00355BF8" w:rsidP="00355BF8">
      <w:pPr>
        <w:rPr>
          <w:sz w:val="26"/>
          <w:szCs w:val="26"/>
          <w:lang w:val="uk-UA"/>
        </w:rPr>
      </w:pPr>
      <w:r w:rsidRPr="00244A36">
        <w:rPr>
          <w:sz w:val="26"/>
          <w:szCs w:val="26"/>
          <w:lang w:val="uk-UA"/>
        </w:rPr>
        <w:t>Координація виконання Програми покладається на виконавчий комітет сільської ради. Моніторинг та оцінку реалізації Програми здійснює постійно діюча комісія Тягинської сільської ради з питань соціально – економічного розвитку,</w:t>
      </w:r>
      <w:r>
        <w:rPr>
          <w:sz w:val="26"/>
          <w:szCs w:val="26"/>
          <w:lang w:val="uk-UA"/>
        </w:rPr>
        <w:t xml:space="preserve"> </w:t>
      </w:r>
      <w:r w:rsidRPr="00244A36">
        <w:rPr>
          <w:sz w:val="26"/>
          <w:szCs w:val="26"/>
          <w:lang w:val="uk-UA"/>
        </w:rPr>
        <w:t>планування бюджету, фінансів, державної регуляторної політики у сфері господарської діяльності, підприємництва та торгівлі.</w:t>
      </w:r>
    </w:p>
    <w:p w14:paraId="2D116F6B" w14:textId="77777777" w:rsidR="00355BF8" w:rsidRPr="00244A36" w:rsidRDefault="00355BF8" w:rsidP="00355BF8">
      <w:pPr>
        <w:rPr>
          <w:sz w:val="26"/>
          <w:szCs w:val="26"/>
          <w:lang w:val="uk-UA"/>
        </w:rPr>
      </w:pPr>
    </w:p>
    <w:p w14:paraId="10EC1A24" w14:textId="77777777" w:rsidR="00355BF8" w:rsidRPr="00244A36" w:rsidRDefault="00355BF8" w:rsidP="00355BF8">
      <w:pPr>
        <w:rPr>
          <w:sz w:val="26"/>
          <w:szCs w:val="26"/>
          <w:lang w:val="uk-UA"/>
        </w:rPr>
      </w:pPr>
    </w:p>
    <w:p w14:paraId="08C6699B" w14:textId="77777777" w:rsidR="00570650" w:rsidRPr="00902CA1" w:rsidRDefault="00570650" w:rsidP="00EA0D08">
      <w:pPr>
        <w:tabs>
          <w:tab w:val="left" w:pos="6237"/>
        </w:tabs>
        <w:ind w:firstLine="0"/>
        <w:rPr>
          <w:sz w:val="26"/>
          <w:szCs w:val="26"/>
          <w:lang w:val="uk-UA"/>
        </w:rPr>
      </w:pPr>
    </w:p>
    <w:sectPr w:rsidR="00570650" w:rsidRPr="00902CA1" w:rsidSect="000A193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08DC" w14:textId="77777777" w:rsidR="000A193D" w:rsidRDefault="000A193D" w:rsidP="000A193D">
      <w:r>
        <w:separator/>
      </w:r>
    </w:p>
  </w:endnote>
  <w:endnote w:type="continuationSeparator" w:id="0">
    <w:p w14:paraId="239F31FF" w14:textId="77777777" w:rsidR="000A193D" w:rsidRDefault="000A193D" w:rsidP="000A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300B" w14:textId="77777777" w:rsidR="000A193D" w:rsidRDefault="000A193D" w:rsidP="000A193D">
      <w:r>
        <w:separator/>
      </w:r>
    </w:p>
  </w:footnote>
  <w:footnote w:type="continuationSeparator" w:id="0">
    <w:p w14:paraId="17FC3CD0" w14:textId="77777777" w:rsidR="000A193D" w:rsidRDefault="000A193D" w:rsidP="000A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6925151"/>
      <w:docPartObj>
        <w:docPartGallery w:val="Page Numbers (Top of Page)"/>
        <w:docPartUnique/>
      </w:docPartObj>
    </w:sdtPr>
    <w:sdtContent>
      <w:p w14:paraId="3E72274A" w14:textId="681177F0" w:rsidR="000A193D" w:rsidRDefault="000A19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748D93F" w14:textId="77777777" w:rsidR="000A193D" w:rsidRDefault="000A19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5A23"/>
    <w:multiLevelType w:val="hybridMultilevel"/>
    <w:tmpl w:val="9CA84470"/>
    <w:lvl w:ilvl="0" w:tplc="E2DED8EE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6D3007B"/>
    <w:multiLevelType w:val="hybridMultilevel"/>
    <w:tmpl w:val="DBAAAD64"/>
    <w:lvl w:ilvl="0" w:tplc="7EA6216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56E02E68"/>
    <w:multiLevelType w:val="singleLevel"/>
    <w:tmpl w:val="56E02E6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2790116"/>
    <w:multiLevelType w:val="hybridMultilevel"/>
    <w:tmpl w:val="4950EB8C"/>
    <w:lvl w:ilvl="0" w:tplc="7D70A736">
      <w:start w:val="4"/>
      <w:numFmt w:val="bullet"/>
      <w:lvlText w:val="-"/>
      <w:lvlJc w:val="left"/>
      <w:pPr>
        <w:ind w:left="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61"/>
    <w:rsid w:val="000A193D"/>
    <w:rsid w:val="00355BF8"/>
    <w:rsid w:val="00570650"/>
    <w:rsid w:val="00593DFC"/>
    <w:rsid w:val="00691200"/>
    <w:rsid w:val="00902CA1"/>
    <w:rsid w:val="00B66161"/>
    <w:rsid w:val="00EA0D08"/>
    <w:rsid w:val="00F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B371"/>
  <w15:docId w15:val="{06387484-F956-4B61-8FAD-3C617A7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0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BF8"/>
    <w:pPr>
      <w:ind w:left="720"/>
      <w:contextualSpacing/>
    </w:pPr>
  </w:style>
  <w:style w:type="table" w:styleId="a6">
    <w:name w:val="Table Grid"/>
    <w:basedOn w:val="a1"/>
    <w:uiPriority w:val="39"/>
    <w:rsid w:val="0035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193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A193D"/>
  </w:style>
  <w:style w:type="paragraph" w:styleId="a9">
    <w:name w:val="footer"/>
    <w:basedOn w:val="a"/>
    <w:link w:val="aa"/>
    <w:uiPriority w:val="99"/>
    <w:unhideWhenUsed/>
    <w:rsid w:val="000A193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A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9226</Words>
  <Characters>5259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Ganna</cp:lastModifiedBy>
  <cp:revision>6</cp:revision>
  <dcterms:created xsi:type="dcterms:W3CDTF">2021-10-13T10:09:00Z</dcterms:created>
  <dcterms:modified xsi:type="dcterms:W3CDTF">2021-11-02T16:04:00Z</dcterms:modified>
</cp:coreProperties>
</file>