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29" w:rsidRPr="00A93E29" w:rsidRDefault="00A93E29" w:rsidP="00A93E29">
      <w:pPr>
        <w:tabs>
          <w:tab w:val="left" w:pos="3458"/>
        </w:tabs>
        <w:spacing w:after="0" w:line="240" w:lineRule="auto"/>
        <w:ind w:firstLine="709"/>
        <w:jc w:val="center"/>
        <w:rPr>
          <w:rFonts w:ascii="Times New Roman" w:hAnsi="Times New Roman" w:cs="Times New Roman"/>
          <w:sz w:val="26"/>
          <w:szCs w:val="26"/>
          <w:lang w:val="uk-UA"/>
        </w:rPr>
      </w:pPr>
      <w:r w:rsidRPr="00A93E29">
        <w:rPr>
          <w:rFonts w:ascii="Times New Roman" w:hAnsi="Times New Roman" w:cs="Times New Roman"/>
          <w:noProof/>
          <w:sz w:val="26"/>
          <w:szCs w:val="26"/>
        </w:rPr>
        <w:drawing>
          <wp:inline distT="0" distB="0" distL="0" distR="0" wp14:anchorId="0205FAB7" wp14:editId="3A6FFD0C">
            <wp:extent cx="387350" cy="546100"/>
            <wp:effectExtent l="19050" t="0" r="0" b="0"/>
            <wp:docPr id="23"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8" cstate="print"/>
                    <a:srcRect l="7568" t="5948" r="8727" b="7129"/>
                    <a:stretch>
                      <a:fillRect/>
                    </a:stretch>
                  </pic:blipFill>
                  <pic:spPr bwMode="auto">
                    <a:xfrm>
                      <a:off x="0" y="0"/>
                      <a:ext cx="387350" cy="546100"/>
                    </a:xfrm>
                    <a:prstGeom prst="rect">
                      <a:avLst/>
                    </a:prstGeom>
                    <a:noFill/>
                    <a:ln w="9525">
                      <a:noFill/>
                      <a:miter lim="800000"/>
                      <a:headEnd/>
                      <a:tailEnd/>
                    </a:ln>
                  </pic:spPr>
                </pic:pic>
              </a:graphicData>
            </a:graphic>
          </wp:inline>
        </w:drawing>
      </w:r>
    </w:p>
    <w:p w:rsidR="00A93E29" w:rsidRPr="00A93E29" w:rsidRDefault="00A93E29" w:rsidP="00A93E29">
      <w:pPr>
        <w:tabs>
          <w:tab w:val="left" w:pos="3458"/>
        </w:tabs>
        <w:spacing w:after="0" w:line="240" w:lineRule="auto"/>
        <w:ind w:firstLine="709"/>
        <w:jc w:val="center"/>
        <w:rPr>
          <w:rFonts w:ascii="Times New Roman" w:hAnsi="Times New Roman" w:cs="Times New Roman"/>
          <w:sz w:val="26"/>
          <w:szCs w:val="26"/>
          <w:lang w:val="uk-UA"/>
        </w:rPr>
      </w:pPr>
    </w:p>
    <w:p w:rsidR="00A93E29" w:rsidRPr="00A93E29" w:rsidRDefault="00A93E29" w:rsidP="00A93E29">
      <w:pPr>
        <w:tabs>
          <w:tab w:val="left" w:pos="4132"/>
        </w:tabs>
        <w:spacing w:after="0" w:line="240" w:lineRule="auto"/>
        <w:ind w:firstLine="709"/>
        <w:jc w:val="center"/>
        <w:rPr>
          <w:rFonts w:ascii="Times New Roman" w:hAnsi="Times New Roman" w:cs="Times New Roman"/>
          <w:b/>
          <w:bCs/>
          <w:sz w:val="26"/>
          <w:szCs w:val="26"/>
          <w:lang w:val="uk-UA"/>
        </w:rPr>
      </w:pPr>
      <w:r w:rsidRPr="00A93E29">
        <w:rPr>
          <w:rFonts w:ascii="Times New Roman" w:hAnsi="Times New Roman" w:cs="Times New Roman"/>
          <w:b/>
          <w:bCs/>
          <w:sz w:val="26"/>
          <w:szCs w:val="26"/>
          <w:lang w:val="uk-UA"/>
        </w:rPr>
        <w:t>ТЯГИНСЬКА СІЛЬСЬКА РАДА</w:t>
      </w:r>
    </w:p>
    <w:p w:rsidR="00A93E29" w:rsidRPr="00A93E29" w:rsidRDefault="00A93E29" w:rsidP="00A93E29">
      <w:pPr>
        <w:tabs>
          <w:tab w:val="left" w:pos="4132"/>
        </w:tabs>
        <w:spacing w:after="0" w:line="240" w:lineRule="auto"/>
        <w:ind w:firstLine="709"/>
        <w:jc w:val="center"/>
        <w:rPr>
          <w:rFonts w:ascii="Times New Roman" w:hAnsi="Times New Roman" w:cs="Times New Roman"/>
          <w:b/>
          <w:bCs/>
          <w:sz w:val="26"/>
          <w:szCs w:val="26"/>
          <w:lang w:val="uk-UA"/>
        </w:rPr>
      </w:pPr>
      <w:r w:rsidRPr="00A93E29">
        <w:rPr>
          <w:rFonts w:ascii="Times New Roman" w:hAnsi="Times New Roman" w:cs="Times New Roman"/>
          <w:b/>
          <w:bCs/>
          <w:sz w:val="26"/>
          <w:szCs w:val="26"/>
          <w:lang w:val="uk-UA"/>
        </w:rPr>
        <w:t>БЕРИСЛАВСЬКОГО РАЙОНУ ХЕРСОНСЬКОЇ ОБЛАСТІ</w:t>
      </w:r>
    </w:p>
    <w:p w:rsidR="00A93E29" w:rsidRPr="00A93E29" w:rsidRDefault="00A93E29" w:rsidP="00A93E29">
      <w:pPr>
        <w:spacing w:after="0" w:line="240" w:lineRule="auto"/>
        <w:ind w:firstLine="709"/>
        <w:jc w:val="center"/>
        <w:rPr>
          <w:rFonts w:ascii="Times New Roman" w:hAnsi="Times New Roman" w:cs="Times New Roman"/>
          <w:b/>
          <w:sz w:val="26"/>
          <w:szCs w:val="26"/>
          <w:lang w:val="uk-UA"/>
        </w:rPr>
      </w:pPr>
      <w:r w:rsidRPr="00A93E29">
        <w:rPr>
          <w:rFonts w:ascii="Times New Roman" w:hAnsi="Times New Roman" w:cs="Times New Roman"/>
          <w:b/>
          <w:sz w:val="26"/>
          <w:szCs w:val="26"/>
          <w:lang w:val="uk-UA"/>
        </w:rPr>
        <w:t>ВИКОНАВЧИЙ КОМІТЕТ</w:t>
      </w:r>
    </w:p>
    <w:p w:rsidR="00A93E29" w:rsidRPr="00A93E29" w:rsidRDefault="00A93E29" w:rsidP="00A93E29">
      <w:pPr>
        <w:spacing w:after="0" w:line="240" w:lineRule="auto"/>
        <w:ind w:firstLine="709"/>
        <w:jc w:val="both"/>
        <w:rPr>
          <w:rFonts w:ascii="Times New Roman" w:hAnsi="Times New Roman" w:cs="Times New Roman"/>
          <w:sz w:val="26"/>
          <w:szCs w:val="26"/>
          <w:lang w:val="uk-UA"/>
        </w:rPr>
      </w:pPr>
    </w:p>
    <w:p w:rsidR="00A93E29" w:rsidRPr="00A93E29" w:rsidRDefault="00A93E29" w:rsidP="00A93E29">
      <w:pPr>
        <w:spacing w:after="0" w:line="240" w:lineRule="auto"/>
        <w:ind w:firstLine="709"/>
        <w:jc w:val="center"/>
        <w:rPr>
          <w:rFonts w:ascii="Times New Roman" w:hAnsi="Times New Roman" w:cs="Times New Roman"/>
          <w:b/>
          <w:sz w:val="26"/>
          <w:szCs w:val="26"/>
          <w:lang w:val="uk-UA"/>
        </w:rPr>
      </w:pPr>
      <w:r w:rsidRPr="00A93E29">
        <w:rPr>
          <w:rFonts w:ascii="Times New Roman" w:hAnsi="Times New Roman" w:cs="Times New Roman"/>
          <w:b/>
          <w:sz w:val="26"/>
          <w:szCs w:val="26"/>
          <w:lang w:val="uk-UA"/>
        </w:rPr>
        <w:t>Р І Ш Е Н Н Я</w:t>
      </w:r>
    </w:p>
    <w:p w:rsidR="00A93E29" w:rsidRPr="00A93E29" w:rsidRDefault="00A93E29" w:rsidP="00A93E29">
      <w:pPr>
        <w:spacing w:after="0" w:line="240" w:lineRule="auto"/>
        <w:ind w:firstLine="709"/>
        <w:jc w:val="both"/>
        <w:rPr>
          <w:rFonts w:ascii="Times New Roman" w:hAnsi="Times New Roman" w:cs="Times New Roman"/>
          <w:sz w:val="26"/>
          <w:szCs w:val="26"/>
          <w:lang w:val="uk-UA"/>
        </w:rPr>
      </w:pPr>
    </w:p>
    <w:p w:rsidR="00A93E29" w:rsidRPr="00A93E29" w:rsidRDefault="00A93E29" w:rsidP="00A93E29">
      <w:pPr>
        <w:tabs>
          <w:tab w:val="left" w:pos="6804"/>
        </w:tabs>
        <w:spacing w:after="0" w:line="240" w:lineRule="auto"/>
        <w:jc w:val="both"/>
        <w:rPr>
          <w:rFonts w:ascii="Times New Roman" w:hAnsi="Times New Roman" w:cs="Times New Roman"/>
          <w:color w:val="000000"/>
          <w:sz w:val="26"/>
          <w:szCs w:val="26"/>
          <w:lang w:val="uk-UA"/>
        </w:rPr>
      </w:pPr>
      <w:r w:rsidRPr="00A93E29">
        <w:rPr>
          <w:rFonts w:ascii="Times New Roman" w:hAnsi="Times New Roman" w:cs="Times New Roman"/>
          <w:sz w:val="26"/>
          <w:szCs w:val="26"/>
          <w:lang w:val="uk-UA"/>
        </w:rPr>
        <w:t xml:space="preserve">29.07.2021 </w:t>
      </w:r>
      <w:r>
        <w:rPr>
          <w:rFonts w:ascii="Times New Roman" w:hAnsi="Times New Roman" w:cs="Times New Roman"/>
          <w:sz w:val="26"/>
          <w:szCs w:val="26"/>
          <w:lang w:val="uk-UA"/>
        </w:rPr>
        <w:tab/>
      </w:r>
      <w:r w:rsidRPr="00A93E29">
        <w:rPr>
          <w:rFonts w:ascii="Times New Roman" w:hAnsi="Times New Roman" w:cs="Times New Roman"/>
          <w:color w:val="000000"/>
          <w:sz w:val="26"/>
          <w:szCs w:val="26"/>
          <w:lang w:val="uk-UA"/>
        </w:rPr>
        <w:t>№76</w:t>
      </w:r>
    </w:p>
    <w:p w:rsidR="00A93E29" w:rsidRDefault="00A93E29" w:rsidP="00A93E29">
      <w:pPr>
        <w:spacing w:line="240" w:lineRule="auto"/>
        <w:contextualSpacing/>
        <w:jc w:val="both"/>
        <w:rPr>
          <w:rFonts w:ascii="Times New Roman" w:hAnsi="Times New Roman" w:cs="Times New Roman"/>
          <w:sz w:val="26"/>
          <w:szCs w:val="26"/>
          <w:lang w:val="uk-UA"/>
        </w:rPr>
      </w:pPr>
      <w:bookmarkStart w:id="0" w:name="_GoBack"/>
      <w:bookmarkEnd w:id="0"/>
      <w:r w:rsidRPr="00A93E29">
        <w:rPr>
          <w:rFonts w:ascii="Times New Roman" w:hAnsi="Times New Roman" w:cs="Times New Roman"/>
          <w:sz w:val="26"/>
          <w:szCs w:val="26"/>
          <w:lang w:val="uk-UA"/>
        </w:rPr>
        <w:t xml:space="preserve">Про схвалення проєкту </w:t>
      </w:r>
    </w:p>
    <w:p w:rsidR="00A93E29" w:rsidRDefault="00A93E29" w:rsidP="00A93E29">
      <w:pPr>
        <w:spacing w:line="240" w:lineRule="auto"/>
        <w:contextualSpacing/>
        <w:jc w:val="both"/>
        <w:rPr>
          <w:rFonts w:ascii="Times New Roman" w:hAnsi="Times New Roman" w:cs="Times New Roman"/>
          <w:sz w:val="26"/>
          <w:szCs w:val="26"/>
          <w:lang w:val="uk-UA"/>
        </w:rPr>
      </w:pPr>
      <w:r w:rsidRPr="00A93E29">
        <w:rPr>
          <w:rFonts w:ascii="Times New Roman" w:hAnsi="Times New Roman" w:cs="Times New Roman"/>
          <w:sz w:val="26"/>
          <w:szCs w:val="26"/>
          <w:lang w:val="uk-UA"/>
        </w:rPr>
        <w:t xml:space="preserve">програми «Розвиток людського </w:t>
      </w:r>
    </w:p>
    <w:p w:rsidR="00A93E29" w:rsidRDefault="00A93E29" w:rsidP="00A93E29">
      <w:pPr>
        <w:spacing w:line="240" w:lineRule="auto"/>
        <w:contextualSpacing/>
        <w:jc w:val="both"/>
        <w:rPr>
          <w:rFonts w:ascii="Times New Roman" w:hAnsi="Times New Roman" w:cs="Times New Roman"/>
          <w:sz w:val="26"/>
          <w:szCs w:val="26"/>
          <w:lang w:val="uk-UA"/>
        </w:rPr>
      </w:pPr>
      <w:r w:rsidRPr="00A93E29">
        <w:rPr>
          <w:rFonts w:ascii="Times New Roman" w:hAnsi="Times New Roman" w:cs="Times New Roman"/>
          <w:sz w:val="26"/>
          <w:szCs w:val="26"/>
          <w:lang w:val="uk-UA"/>
        </w:rPr>
        <w:t xml:space="preserve">капіталу Тягинської сільської </w:t>
      </w:r>
    </w:p>
    <w:p w:rsidR="00A93E29" w:rsidRPr="00A93E29" w:rsidRDefault="00A93E29" w:rsidP="00A93E29">
      <w:pPr>
        <w:spacing w:line="240" w:lineRule="auto"/>
        <w:contextualSpacing/>
        <w:jc w:val="both"/>
        <w:rPr>
          <w:rFonts w:ascii="Times New Roman" w:hAnsi="Times New Roman" w:cs="Times New Roman"/>
          <w:sz w:val="26"/>
          <w:szCs w:val="26"/>
          <w:lang w:val="uk-UA"/>
        </w:rPr>
      </w:pPr>
      <w:r w:rsidRPr="00A93E29">
        <w:rPr>
          <w:rFonts w:ascii="Times New Roman" w:hAnsi="Times New Roman" w:cs="Times New Roman"/>
          <w:sz w:val="26"/>
          <w:szCs w:val="26"/>
          <w:lang w:val="uk-UA"/>
        </w:rPr>
        <w:t>ради» на 2021 – 2024 роки</w:t>
      </w:r>
    </w:p>
    <w:p w:rsidR="00A93E29" w:rsidRPr="00A93E29" w:rsidRDefault="00A93E29" w:rsidP="00A93E29">
      <w:pPr>
        <w:spacing w:after="0" w:line="240" w:lineRule="auto"/>
        <w:ind w:firstLine="709"/>
        <w:jc w:val="both"/>
        <w:rPr>
          <w:rFonts w:ascii="Times New Roman" w:hAnsi="Times New Roman" w:cs="Times New Roman"/>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bCs/>
          <w:iCs/>
          <w:sz w:val="26"/>
          <w:szCs w:val="26"/>
          <w:lang w:val="uk-UA"/>
        </w:rPr>
      </w:pPr>
      <w:r w:rsidRPr="00A93E29">
        <w:rPr>
          <w:rFonts w:ascii="Times New Roman" w:hAnsi="Times New Roman" w:cs="Times New Roman"/>
          <w:color w:val="000000" w:themeColor="text1"/>
          <w:sz w:val="26"/>
          <w:szCs w:val="26"/>
          <w:lang w:val="uk-UA"/>
        </w:rPr>
        <w:t>З метою створення необхідних умов для розвитку, накопичення людського капіталу громади та забезпечення потреб ринку праці у фахівцях з гостродефіцитних спеціальностей, зменшення міграції молоді до інших областей України, зменшення в найближчому майбутньому дефіциту кадрів на селі, к</w:t>
      </w:r>
      <w:r w:rsidRPr="00A93E29">
        <w:rPr>
          <w:rFonts w:ascii="Times New Roman" w:hAnsi="Times New Roman" w:cs="Times New Roman"/>
          <w:color w:val="000000"/>
          <w:sz w:val="26"/>
          <w:szCs w:val="26"/>
          <w:shd w:val="clear" w:color="auto" w:fill="FFFFFF"/>
          <w:lang w:val="uk-UA"/>
        </w:rPr>
        <w:t xml:space="preserve">еруючись ст. 26 Закону України «Про місцеве самоврядування в Україні», </w:t>
      </w:r>
      <w:r w:rsidRPr="00A93E29">
        <w:rPr>
          <w:rFonts w:ascii="Times New Roman" w:hAnsi="Times New Roman" w:cs="Times New Roman"/>
          <w:bCs/>
          <w:iCs/>
          <w:sz w:val="26"/>
          <w:szCs w:val="26"/>
          <w:lang w:val="uk-UA"/>
        </w:rPr>
        <w:t>виконавчий комітет сільської ради</w:t>
      </w:r>
    </w:p>
    <w:p w:rsidR="00A93E29" w:rsidRPr="00A93E29" w:rsidRDefault="00A93E29" w:rsidP="00A93E29">
      <w:pPr>
        <w:spacing w:line="240" w:lineRule="auto"/>
        <w:ind w:firstLine="709"/>
        <w:contextualSpacing/>
        <w:jc w:val="both"/>
        <w:rPr>
          <w:rFonts w:ascii="Times New Roman" w:hAnsi="Times New Roman" w:cs="Times New Roman"/>
          <w:bCs/>
          <w:iCs/>
          <w:sz w:val="26"/>
          <w:szCs w:val="26"/>
          <w:lang w:val="uk-UA"/>
        </w:rPr>
      </w:pPr>
    </w:p>
    <w:p w:rsidR="00A93E29" w:rsidRPr="00A93E29" w:rsidRDefault="00A93E29" w:rsidP="00A93E29">
      <w:pPr>
        <w:shd w:val="clear" w:color="auto" w:fill="FFFFFF" w:themeFill="background1"/>
        <w:spacing w:after="0" w:line="240" w:lineRule="auto"/>
        <w:ind w:firstLine="709"/>
        <w:jc w:val="center"/>
        <w:rPr>
          <w:rFonts w:ascii="Times New Roman" w:hAnsi="Times New Roman" w:cs="Times New Roman"/>
          <w:spacing w:val="20"/>
          <w:sz w:val="26"/>
          <w:szCs w:val="26"/>
          <w:lang w:val="uk-UA"/>
        </w:rPr>
      </w:pPr>
      <w:r w:rsidRPr="00A93E29">
        <w:rPr>
          <w:rFonts w:ascii="Times New Roman" w:hAnsi="Times New Roman" w:cs="Times New Roman"/>
          <w:bCs/>
          <w:iCs/>
          <w:spacing w:val="20"/>
          <w:sz w:val="26"/>
          <w:szCs w:val="26"/>
          <w:lang w:val="uk-UA"/>
        </w:rPr>
        <w:t>В И Р І Ш И В :</w:t>
      </w:r>
    </w:p>
    <w:p w:rsidR="00A93E29" w:rsidRPr="00A93E29" w:rsidRDefault="00A93E29" w:rsidP="00A93E29">
      <w:pPr>
        <w:shd w:val="clear" w:color="auto" w:fill="FFFFFF" w:themeFill="background1"/>
        <w:spacing w:after="0" w:line="240" w:lineRule="auto"/>
        <w:ind w:firstLine="709"/>
        <w:jc w:val="center"/>
        <w:rPr>
          <w:rFonts w:ascii="Times New Roman" w:hAnsi="Times New Roman" w:cs="Times New Roman"/>
          <w:spacing w:val="20"/>
          <w:sz w:val="26"/>
          <w:szCs w:val="26"/>
          <w:lang w:val="uk-UA"/>
        </w:rPr>
      </w:pPr>
    </w:p>
    <w:p w:rsidR="00A93E29" w:rsidRPr="00A93E29" w:rsidRDefault="00A93E29" w:rsidP="00A93E29">
      <w:pPr>
        <w:pStyle w:val="a3"/>
        <w:numPr>
          <w:ilvl w:val="0"/>
          <w:numId w:val="1"/>
        </w:numPr>
        <w:ind w:left="0" w:firstLine="709"/>
        <w:rPr>
          <w:lang w:val="uk-UA"/>
        </w:rPr>
      </w:pPr>
      <w:r w:rsidRPr="00A93E29">
        <w:rPr>
          <w:lang w:val="uk-UA"/>
        </w:rPr>
        <w:t xml:space="preserve">Схвалити проєкт </w:t>
      </w:r>
      <w:r w:rsidRPr="00A93E29">
        <w:rPr>
          <w:color w:val="000000" w:themeColor="text1"/>
          <w:lang w:val="uk-UA"/>
        </w:rPr>
        <w:t>програми «Розвиток людського капіталу Тягинської сільської ради» на 2021 – 2024 рр,</w:t>
      </w:r>
      <w:r w:rsidRPr="00A93E29">
        <w:rPr>
          <w:lang w:val="uk-UA"/>
        </w:rPr>
        <w:t xml:space="preserve"> (далі – Програма), що додається. </w:t>
      </w:r>
    </w:p>
    <w:p w:rsidR="00A93E29" w:rsidRPr="00A93E29" w:rsidRDefault="00A93E29" w:rsidP="00A93E29">
      <w:pPr>
        <w:pStyle w:val="a4"/>
        <w:numPr>
          <w:ilvl w:val="0"/>
          <w:numId w:val="1"/>
        </w:numPr>
        <w:spacing w:before="0" w:beforeAutospacing="0" w:after="0" w:afterAutospacing="0"/>
        <w:ind w:left="0" w:firstLine="709"/>
        <w:jc w:val="both"/>
        <w:rPr>
          <w:color w:val="000000"/>
          <w:sz w:val="26"/>
          <w:szCs w:val="26"/>
          <w:lang w:val="uk-UA"/>
        </w:rPr>
      </w:pPr>
      <w:r w:rsidRPr="00A93E29">
        <w:rPr>
          <w:bCs/>
          <w:iCs/>
          <w:color w:val="000000"/>
          <w:spacing w:val="1"/>
          <w:sz w:val="26"/>
          <w:szCs w:val="26"/>
          <w:lang w:val="uk-UA"/>
        </w:rPr>
        <w:t xml:space="preserve">Внести </w:t>
      </w:r>
      <w:r w:rsidRPr="00A93E29">
        <w:rPr>
          <w:sz w:val="26"/>
          <w:szCs w:val="26"/>
          <w:lang w:val="uk-UA"/>
        </w:rPr>
        <w:t>проєкт Програми, зазначений у пункті 1 даного рішення, для затвердження на черговій сесії сільської ради.</w:t>
      </w:r>
    </w:p>
    <w:p w:rsidR="00A93E29" w:rsidRPr="00A93E29" w:rsidRDefault="00A93E29" w:rsidP="00A93E29">
      <w:pPr>
        <w:pStyle w:val="a4"/>
        <w:numPr>
          <w:ilvl w:val="0"/>
          <w:numId w:val="1"/>
        </w:numPr>
        <w:spacing w:before="0" w:beforeAutospacing="0" w:after="0" w:afterAutospacing="0"/>
        <w:ind w:left="0" w:firstLine="709"/>
        <w:jc w:val="both"/>
        <w:rPr>
          <w:color w:val="000000"/>
          <w:sz w:val="26"/>
          <w:szCs w:val="26"/>
          <w:lang w:val="uk-UA"/>
        </w:rPr>
      </w:pPr>
      <w:r w:rsidRPr="00A93E29">
        <w:rPr>
          <w:color w:val="000000"/>
          <w:sz w:val="26"/>
          <w:szCs w:val="26"/>
          <w:lang w:val="uk-UA"/>
        </w:rPr>
        <w:t>Контроль за виконанням даного рішення покласти на заступника сільського голови з питань діяльності виконавчих органів ради Баєву Л.М.</w:t>
      </w:r>
    </w:p>
    <w:p w:rsidR="00A93E29" w:rsidRPr="00A93E29" w:rsidRDefault="00A93E29" w:rsidP="00A93E29">
      <w:pPr>
        <w:spacing w:after="0" w:line="240" w:lineRule="auto"/>
        <w:ind w:firstLine="709"/>
        <w:jc w:val="both"/>
        <w:rPr>
          <w:rFonts w:ascii="Times New Roman" w:hAnsi="Times New Roman" w:cs="Times New Roman"/>
          <w:sz w:val="26"/>
          <w:szCs w:val="26"/>
          <w:lang w:val="uk-UA"/>
        </w:rPr>
      </w:pPr>
    </w:p>
    <w:p w:rsidR="00A93E29" w:rsidRPr="00A93E29" w:rsidRDefault="00A93E29" w:rsidP="00A93E29">
      <w:pPr>
        <w:spacing w:after="0" w:line="240" w:lineRule="auto"/>
        <w:ind w:firstLine="709"/>
        <w:jc w:val="both"/>
        <w:rPr>
          <w:rFonts w:ascii="Times New Roman" w:hAnsi="Times New Roman" w:cs="Times New Roman"/>
          <w:sz w:val="26"/>
          <w:szCs w:val="26"/>
          <w:lang w:val="uk-UA"/>
        </w:rPr>
      </w:pPr>
    </w:p>
    <w:p w:rsidR="00A93E29" w:rsidRPr="00A93E29" w:rsidRDefault="00A93E29" w:rsidP="00A93E29">
      <w:pPr>
        <w:tabs>
          <w:tab w:val="left" w:pos="6405"/>
        </w:tabs>
        <w:spacing w:line="240" w:lineRule="auto"/>
        <w:ind w:firstLine="709"/>
        <w:jc w:val="both"/>
        <w:rPr>
          <w:rFonts w:ascii="Times New Roman" w:eastAsia="A" w:hAnsi="Times New Roman" w:cs="Times New Roman"/>
          <w:sz w:val="26"/>
          <w:szCs w:val="26"/>
          <w:lang w:val="uk-UA"/>
        </w:rPr>
      </w:pPr>
      <w:r w:rsidRPr="00A93E29">
        <w:rPr>
          <w:rFonts w:ascii="Times New Roman" w:eastAsia="A" w:hAnsi="Times New Roman" w:cs="Times New Roman"/>
          <w:sz w:val="26"/>
          <w:szCs w:val="26"/>
          <w:lang w:val="uk-UA"/>
        </w:rPr>
        <w:t xml:space="preserve">Сільський голова </w:t>
      </w:r>
      <w:r w:rsidRPr="00A93E29">
        <w:rPr>
          <w:rFonts w:ascii="Times New Roman" w:eastAsia="A" w:hAnsi="Times New Roman" w:cs="Times New Roman"/>
          <w:sz w:val="26"/>
          <w:szCs w:val="26"/>
          <w:lang w:val="uk-UA"/>
        </w:rPr>
        <w:tab/>
        <w:t>Раїса ПОНОМАРЕНКО</w:t>
      </w:r>
    </w:p>
    <w:p w:rsidR="00A93E29" w:rsidRPr="00A93E29" w:rsidRDefault="00A93E29" w:rsidP="00A93E29">
      <w:pPr>
        <w:spacing w:line="240" w:lineRule="auto"/>
        <w:ind w:firstLine="709"/>
        <w:contextualSpacing/>
        <w:rPr>
          <w:rFonts w:ascii="Times New Roman" w:hAnsi="Times New Roman" w:cs="Times New Roman"/>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after="0" w:line="240" w:lineRule="auto"/>
        <w:ind w:firstLine="709"/>
        <w:jc w:val="right"/>
        <w:rPr>
          <w:rFonts w:ascii="Times New Roman" w:hAnsi="Times New Roman" w:cs="Times New Roman"/>
          <w:i/>
          <w:sz w:val="26"/>
          <w:szCs w:val="26"/>
          <w:lang w:val="uk-UA"/>
        </w:rPr>
      </w:pPr>
      <w:r w:rsidRPr="00A93E29">
        <w:rPr>
          <w:rFonts w:ascii="Times New Roman" w:hAnsi="Times New Roman" w:cs="Times New Roman"/>
          <w:i/>
          <w:sz w:val="26"/>
          <w:szCs w:val="26"/>
          <w:lang w:val="uk-UA"/>
        </w:rPr>
        <w:t xml:space="preserve">Додаток </w:t>
      </w:r>
    </w:p>
    <w:p w:rsidR="00A93E29" w:rsidRPr="00A93E29" w:rsidRDefault="00A93E29" w:rsidP="00A93E29">
      <w:pPr>
        <w:spacing w:after="0" w:line="240" w:lineRule="auto"/>
        <w:ind w:firstLine="709"/>
        <w:jc w:val="right"/>
        <w:rPr>
          <w:rFonts w:ascii="Times New Roman" w:hAnsi="Times New Roman" w:cs="Times New Roman"/>
          <w:sz w:val="26"/>
          <w:szCs w:val="26"/>
          <w:lang w:val="uk-UA"/>
        </w:rPr>
      </w:pPr>
      <w:r w:rsidRPr="00A93E29">
        <w:rPr>
          <w:rFonts w:ascii="Times New Roman" w:hAnsi="Times New Roman" w:cs="Times New Roman"/>
          <w:sz w:val="26"/>
          <w:szCs w:val="26"/>
          <w:lang w:val="uk-UA"/>
        </w:rPr>
        <w:t xml:space="preserve">СХВАЛЕНО </w:t>
      </w:r>
    </w:p>
    <w:p w:rsidR="00A93E29" w:rsidRDefault="00A93E29" w:rsidP="00A93E29">
      <w:pPr>
        <w:spacing w:after="0" w:line="240" w:lineRule="auto"/>
        <w:ind w:firstLine="709"/>
        <w:jc w:val="right"/>
        <w:rPr>
          <w:rFonts w:ascii="Times New Roman" w:hAnsi="Times New Roman" w:cs="Times New Roman"/>
          <w:sz w:val="26"/>
          <w:szCs w:val="26"/>
          <w:lang w:val="uk-UA"/>
        </w:rPr>
      </w:pPr>
      <w:r w:rsidRPr="00A93E29">
        <w:rPr>
          <w:rFonts w:ascii="Times New Roman" w:hAnsi="Times New Roman" w:cs="Times New Roman"/>
          <w:sz w:val="26"/>
          <w:szCs w:val="26"/>
          <w:lang w:val="uk-UA"/>
        </w:rPr>
        <w:t xml:space="preserve">рішення виконавчого комітету </w:t>
      </w:r>
    </w:p>
    <w:p w:rsidR="00A93E29" w:rsidRPr="00A93E29" w:rsidRDefault="00A93E29" w:rsidP="00A93E29">
      <w:pPr>
        <w:spacing w:after="0" w:line="240" w:lineRule="auto"/>
        <w:ind w:firstLine="709"/>
        <w:jc w:val="right"/>
        <w:rPr>
          <w:rFonts w:ascii="Times New Roman" w:hAnsi="Times New Roman" w:cs="Times New Roman"/>
          <w:sz w:val="26"/>
          <w:szCs w:val="26"/>
          <w:lang w:val="uk-UA"/>
        </w:rPr>
      </w:pPr>
      <w:r w:rsidRPr="00A93E29">
        <w:rPr>
          <w:rFonts w:ascii="Times New Roman" w:hAnsi="Times New Roman" w:cs="Times New Roman"/>
          <w:sz w:val="26"/>
          <w:szCs w:val="26"/>
          <w:lang w:val="uk-UA"/>
        </w:rPr>
        <w:t xml:space="preserve">Тягинської сільської ради </w:t>
      </w:r>
    </w:p>
    <w:p w:rsidR="00A93E29" w:rsidRPr="00A93E29" w:rsidRDefault="00A93E29" w:rsidP="00A93E29">
      <w:pPr>
        <w:spacing w:after="0" w:line="240" w:lineRule="auto"/>
        <w:ind w:firstLine="709"/>
        <w:jc w:val="right"/>
        <w:rPr>
          <w:rFonts w:ascii="Times New Roman" w:hAnsi="Times New Roman" w:cs="Times New Roman"/>
          <w:sz w:val="26"/>
          <w:szCs w:val="26"/>
          <w:lang w:val="uk-UA"/>
        </w:rPr>
      </w:pPr>
      <w:r w:rsidRPr="00A93E29">
        <w:rPr>
          <w:rFonts w:ascii="Times New Roman" w:hAnsi="Times New Roman" w:cs="Times New Roman"/>
          <w:sz w:val="26"/>
          <w:szCs w:val="26"/>
          <w:lang w:val="uk-UA"/>
        </w:rPr>
        <w:t>від 29.07.2021 року № 76</w:t>
      </w:r>
    </w:p>
    <w:p w:rsidR="00A93E29" w:rsidRPr="00A93E29" w:rsidRDefault="00A93E29" w:rsidP="00A93E29">
      <w:pPr>
        <w:spacing w:line="240" w:lineRule="auto"/>
        <w:ind w:firstLine="709"/>
        <w:contextualSpacing/>
        <w:jc w:val="right"/>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center"/>
        <w:rPr>
          <w:rFonts w:ascii="Times New Roman" w:hAnsi="Times New Roman" w:cs="Times New Roman"/>
          <w:b/>
          <w:color w:val="000000" w:themeColor="text1"/>
          <w:sz w:val="26"/>
          <w:szCs w:val="26"/>
          <w:lang w:val="uk-UA"/>
        </w:rPr>
      </w:pPr>
      <w:r w:rsidRPr="00A93E29">
        <w:rPr>
          <w:rFonts w:ascii="Times New Roman" w:hAnsi="Times New Roman" w:cs="Times New Roman"/>
          <w:b/>
          <w:color w:val="000000" w:themeColor="text1"/>
          <w:sz w:val="26"/>
          <w:szCs w:val="26"/>
          <w:lang w:val="uk-UA"/>
        </w:rPr>
        <w:t>ПРОГРАМА</w:t>
      </w:r>
    </w:p>
    <w:p w:rsidR="00A93E29" w:rsidRPr="00A93E29" w:rsidRDefault="00A93E29" w:rsidP="00A93E29">
      <w:pPr>
        <w:spacing w:line="240" w:lineRule="auto"/>
        <w:ind w:firstLine="709"/>
        <w:contextualSpacing/>
        <w:jc w:val="center"/>
        <w:rPr>
          <w:rFonts w:ascii="Times New Roman" w:hAnsi="Times New Roman" w:cs="Times New Roman"/>
          <w:b/>
          <w:color w:val="000000" w:themeColor="text1"/>
          <w:sz w:val="26"/>
          <w:szCs w:val="26"/>
          <w:lang w:val="uk-UA"/>
        </w:rPr>
      </w:pPr>
      <w:r w:rsidRPr="00A93E29">
        <w:rPr>
          <w:rFonts w:ascii="Times New Roman" w:hAnsi="Times New Roman" w:cs="Times New Roman"/>
          <w:b/>
          <w:color w:val="000000" w:themeColor="text1"/>
          <w:sz w:val="26"/>
          <w:szCs w:val="26"/>
          <w:lang w:val="uk-UA"/>
        </w:rPr>
        <w:t xml:space="preserve">«Розвиток людського капіталу Тягинської сільської ради» </w:t>
      </w:r>
      <w:r w:rsidRPr="00A93E29">
        <w:rPr>
          <w:rFonts w:ascii="Times New Roman" w:hAnsi="Times New Roman" w:cs="Times New Roman"/>
          <w:b/>
          <w:color w:val="000000" w:themeColor="text1"/>
          <w:sz w:val="26"/>
          <w:szCs w:val="26"/>
          <w:lang w:val="uk-UA"/>
        </w:rPr>
        <w:br/>
        <w:t>на 2021 – 2024 роки»</w:t>
      </w:r>
    </w:p>
    <w:p w:rsidR="00A93E29" w:rsidRPr="00A93E29" w:rsidRDefault="00A93E29" w:rsidP="00A93E29">
      <w:pPr>
        <w:spacing w:line="240" w:lineRule="auto"/>
        <w:ind w:firstLine="709"/>
        <w:contextualSpacing/>
        <w:jc w:val="center"/>
        <w:rPr>
          <w:rFonts w:ascii="Times New Roman" w:hAnsi="Times New Roman" w:cs="Times New Roman"/>
          <w:b/>
          <w:color w:val="000000" w:themeColor="text1"/>
          <w:sz w:val="26"/>
          <w:szCs w:val="26"/>
        </w:rPr>
      </w:pPr>
    </w:p>
    <w:p w:rsidR="00A93E29" w:rsidRPr="00A93E29" w:rsidRDefault="00A93E29" w:rsidP="00A93E29">
      <w:pPr>
        <w:spacing w:line="240" w:lineRule="auto"/>
        <w:ind w:firstLine="709"/>
        <w:contextualSpacing/>
        <w:jc w:val="center"/>
        <w:rPr>
          <w:rFonts w:ascii="Times New Roman" w:hAnsi="Times New Roman" w:cs="Times New Roman"/>
          <w:b/>
          <w:color w:val="000000" w:themeColor="text1"/>
          <w:sz w:val="26"/>
          <w:szCs w:val="26"/>
          <w:lang w:val="uk-UA"/>
        </w:rPr>
      </w:pPr>
      <w:r w:rsidRPr="00A93E29">
        <w:rPr>
          <w:rFonts w:ascii="Times New Roman" w:hAnsi="Times New Roman" w:cs="Times New Roman"/>
          <w:b/>
          <w:color w:val="000000" w:themeColor="text1"/>
          <w:sz w:val="26"/>
          <w:szCs w:val="26"/>
          <w:lang w:val="uk-UA"/>
        </w:rPr>
        <w:t xml:space="preserve">І. Загальна характеристика  </w:t>
      </w:r>
    </w:p>
    <w:p w:rsidR="00A93E29" w:rsidRPr="00A93E29" w:rsidRDefault="00A93E29" w:rsidP="00A93E29">
      <w:pPr>
        <w:spacing w:line="240" w:lineRule="auto"/>
        <w:ind w:firstLine="709"/>
        <w:contextualSpacing/>
        <w:jc w:val="center"/>
        <w:rPr>
          <w:rFonts w:ascii="Times New Roman" w:hAnsi="Times New Roman" w:cs="Times New Roman"/>
          <w:b/>
          <w:color w:val="000000" w:themeColor="text1"/>
          <w:sz w:val="26"/>
          <w:szCs w:val="26"/>
          <w:lang w:val="uk-UA"/>
        </w:rPr>
      </w:pPr>
    </w:p>
    <w:tbl>
      <w:tblPr>
        <w:tblStyle w:val="a6"/>
        <w:tblW w:w="0" w:type="auto"/>
        <w:tblLook w:val="04A0" w:firstRow="1" w:lastRow="0" w:firstColumn="1" w:lastColumn="0" w:noHBand="0" w:noVBand="1"/>
      </w:tblPr>
      <w:tblGrid>
        <w:gridCol w:w="661"/>
        <w:gridCol w:w="5146"/>
        <w:gridCol w:w="3538"/>
      </w:tblGrid>
      <w:tr w:rsidR="00A93E29" w:rsidRPr="00A93E29" w:rsidTr="00A90794">
        <w:trPr>
          <w:trHeight w:val="475"/>
        </w:trPr>
        <w:tc>
          <w:tcPr>
            <w:tcW w:w="661" w:type="dxa"/>
          </w:tcPr>
          <w:p w:rsidR="00A93E29" w:rsidRPr="00A93E29" w:rsidRDefault="00A93E29" w:rsidP="00A93E29">
            <w:pPr>
              <w:ind w:firstLine="709"/>
              <w:contextualSpacing/>
              <w:jc w:val="center"/>
              <w:rPr>
                <w:color w:val="000000" w:themeColor="text1"/>
                <w:sz w:val="26"/>
                <w:szCs w:val="26"/>
                <w:lang w:val="uk-UA"/>
              </w:rPr>
            </w:pPr>
            <w:r w:rsidRPr="00A93E29">
              <w:rPr>
                <w:color w:val="000000" w:themeColor="text1"/>
                <w:sz w:val="26"/>
                <w:szCs w:val="26"/>
                <w:lang w:val="uk-UA"/>
              </w:rPr>
              <w:t>1</w:t>
            </w:r>
          </w:p>
        </w:tc>
        <w:tc>
          <w:tcPr>
            <w:tcW w:w="5146" w:type="dxa"/>
          </w:tcPr>
          <w:p w:rsidR="00A93E29" w:rsidRPr="00A93E29" w:rsidRDefault="00A93E29" w:rsidP="00A93E29">
            <w:pPr>
              <w:ind w:firstLine="709"/>
              <w:contextualSpacing/>
              <w:jc w:val="both"/>
              <w:rPr>
                <w:b/>
                <w:color w:val="000000" w:themeColor="text1"/>
                <w:sz w:val="26"/>
                <w:szCs w:val="26"/>
                <w:lang w:val="uk-UA"/>
              </w:rPr>
            </w:pPr>
            <w:r w:rsidRPr="00A93E29">
              <w:rPr>
                <w:color w:val="000000" w:themeColor="text1"/>
                <w:sz w:val="26"/>
                <w:szCs w:val="26"/>
                <w:lang w:val="uk-UA"/>
              </w:rPr>
              <w:t>Ініціатор розроблення Програми</w:t>
            </w:r>
          </w:p>
        </w:tc>
        <w:tc>
          <w:tcPr>
            <w:tcW w:w="3538" w:type="dxa"/>
          </w:tcPr>
          <w:p w:rsidR="00A93E29" w:rsidRPr="00A93E29" w:rsidRDefault="00A93E29" w:rsidP="00A93E29">
            <w:pPr>
              <w:ind w:firstLine="709"/>
              <w:contextualSpacing/>
              <w:jc w:val="center"/>
              <w:rPr>
                <w:color w:val="000000" w:themeColor="text1"/>
                <w:sz w:val="26"/>
                <w:szCs w:val="26"/>
                <w:lang w:val="uk-UA"/>
              </w:rPr>
            </w:pPr>
            <w:r w:rsidRPr="00A93E29">
              <w:rPr>
                <w:color w:val="000000" w:themeColor="text1"/>
                <w:sz w:val="26"/>
                <w:szCs w:val="26"/>
                <w:lang w:val="uk-UA"/>
              </w:rPr>
              <w:t>Тягинська сільська рада</w:t>
            </w:r>
          </w:p>
        </w:tc>
      </w:tr>
      <w:tr w:rsidR="00A93E29" w:rsidRPr="00A93E29" w:rsidTr="00A90794">
        <w:trPr>
          <w:trHeight w:val="505"/>
        </w:trPr>
        <w:tc>
          <w:tcPr>
            <w:tcW w:w="661" w:type="dxa"/>
          </w:tcPr>
          <w:p w:rsidR="00A93E29" w:rsidRPr="00A93E29" w:rsidRDefault="00A93E29" w:rsidP="00A93E29">
            <w:pPr>
              <w:ind w:firstLine="709"/>
              <w:contextualSpacing/>
              <w:jc w:val="center"/>
              <w:rPr>
                <w:color w:val="000000" w:themeColor="text1"/>
                <w:sz w:val="26"/>
                <w:szCs w:val="26"/>
                <w:lang w:val="uk-UA"/>
              </w:rPr>
            </w:pPr>
            <w:r w:rsidRPr="00A93E29">
              <w:rPr>
                <w:color w:val="000000" w:themeColor="text1"/>
                <w:sz w:val="26"/>
                <w:szCs w:val="26"/>
                <w:lang w:val="uk-UA"/>
              </w:rPr>
              <w:t>2</w:t>
            </w:r>
          </w:p>
        </w:tc>
        <w:tc>
          <w:tcPr>
            <w:tcW w:w="5146" w:type="dxa"/>
          </w:tcPr>
          <w:p w:rsidR="00A93E29" w:rsidRPr="00A93E29" w:rsidRDefault="00A93E29" w:rsidP="00A93E29">
            <w:pPr>
              <w:ind w:firstLine="709"/>
              <w:contextualSpacing/>
              <w:jc w:val="both"/>
              <w:rPr>
                <w:b/>
                <w:color w:val="000000" w:themeColor="text1"/>
                <w:sz w:val="26"/>
                <w:szCs w:val="26"/>
                <w:lang w:val="uk-UA"/>
              </w:rPr>
            </w:pPr>
            <w:r w:rsidRPr="00A93E29">
              <w:rPr>
                <w:color w:val="000000" w:themeColor="text1"/>
                <w:sz w:val="26"/>
                <w:szCs w:val="26"/>
                <w:lang w:val="uk-UA"/>
              </w:rPr>
              <w:t xml:space="preserve">Розробник Програми  </w:t>
            </w:r>
          </w:p>
        </w:tc>
        <w:tc>
          <w:tcPr>
            <w:tcW w:w="3538" w:type="dxa"/>
          </w:tcPr>
          <w:p w:rsidR="00A93E29" w:rsidRPr="00A93E29" w:rsidRDefault="00A93E29" w:rsidP="00A93E29">
            <w:pPr>
              <w:ind w:firstLine="709"/>
              <w:contextualSpacing/>
              <w:jc w:val="center"/>
              <w:rPr>
                <w:color w:val="000000" w:themeColor="text1"/>
                <w:sz w:val="26"/>
                <w:szCs w:val="26"/>
                <w:lang w:val="uk-UA"/>
              </w:rPr>
            </w:pPr>
            <w:r w:rsidRPr="00A93E29">
              <w:rPr>
                <w:color w:val="000000" w:themeColor="text1"/>
                <w:sz w:val="26"/>
                <w:szCs w:val="26"/>
                <w:lang w:val="uk-UA"/>
              </w:rPr>
              <w:t xml:space="preserve">Відділ освіти, культури та туризму, молоді та спорту Тягинської сільської ради </w:t>
            </w:r>
          </w:p>
        </w:tc>
      </w:tr>
      <w:tr w:rsidR="00A93E29" w:rsidRPr="00A93E29" w:rsidTr="00A90794">
        <w:trPr>
          <w:trHeight w:val="475"/>
        </w:trPr>
        <w:tc>
          <w:tcPr>
            <w:tcW w:w="661" w:type="dxa"/>
          </w:tcPr>
          <w:p w:rsidR="00A93E29" w:rsidRPr="00A93E29" w:rsidRDefault="00A93E29" w:rsidP="00A93E29">
            <w:pPr>
              <w:ind w:firstLine="709"/>
              <w:contextualSpacing/>
              <w:jc w:val="center"/>
              <w:rPr>
                <w:color w:val="000000" w:themeColor="text1"/>
                <w:sz w:val="26"/>
                <w:szCs w:val="26"/>
                <w:lang w:val="uk-UA"/>
              </w:rPr>
            </w:pPr>
            <w:r w:rsidRPr="00A93E29">
              <w:rPr>
                <w:color w:val="000000" w:themeColor="text1"/>
                <w:sz w:val="26"/>
                <w:szCs w:val="26"/>
                <w:lang w:val="uk-UA"/>
              </w:rPr>
              <w:t>3</w:t>
            </w:r>
          </w:p>
        </w:tc>
        <w:tc>
          <w:tcPr>
            <w:tcW w:w="5146" w:type="dxa"/>
          </w:tcPr>
          <w:p w:rsidR="00A93E29" w:rsidRPr="00A93E29" w:rsidRDefault="00A93E29" w:rsidP="00A93E29">
            <w:pPr>
              <w:ind w:firstLine="709"/>
              <w:contextualSpacing/>
              <w:jc w:val="both"/>
              <w:rPr>
                <w:b/>
                <w:color w:val="000000" w:themeColor="text1"/>
                <w:sz w:val="26"/>
                <w:szCs w:val="26"/>
                <w:lang w:val="uk-UA"/>
              </w:rPr>
            </w:pPr>
            <w:r w:rsidRPr="00A93E29">
              <w:rPr>
                <w:color w:val="000000" w:themeColor="text1"/>
                <w:sz w:val="26"/>
                <w:szCs w:val="26"/>
                <w:lang w:val="uk-UA"/>
              </w:rPr>
              <w:t>Відповідальний виконавець Програми</w:t>
            </w:r>
          </w:p>
        </w:tc>
        <w:tc>
          <w:tcPr>
            <w:tcW w:w="3538" w:type="dxa"/>
          </w:tcPr>
          <w:p w:rsidR="00A93E29" w:rsidRPr="00A93E29" w:rsidRDefault="00A93E29" w:rsidP="00A93E29">
            <w:pPr>
              <w:ind w:firstLine="709"/>
              <w:contextualSpacing/>
              <w:jc w:val="center"/>
              <w:rPr>
                <w:color w:val="000000" w:themeColor="text1"/>
                <w:sz w:val="26"/>
                <w:szCs w:val="26"/>
                <w:lang w:val="uk-UA"/>
              </w:rPr>
            </w:pPr>
            <w:r w:rsidRPr="00A93E29">
              <w:rPr>
                <w:color w:val="000000" w:themeColor="text1"/>
                <w:sz w:val="26"/>
                <w:szCs w:val="26"/>
                <w:lang w:val="uk-UA"/>
              </w:rPr>
              <w:t>Тягинська сільська рада, відділ  освіти, культури та туризму, молоді та спорту Тягинської сільської ради</w:t>
            </w:r>
          </w:p>
        </w:tc>
      </w:tr>
      <w:tr w:rsidR="00A93E29" w:rsidRPr="00A93E29" w:rsidTr="00A90794">
        <w:trPr>
          <w:trHeight w:val="475"/>
        </w:trPr>
        <w:tc>
          <w:tcPr>
            <w:tcW w:w="661" w:type="dxa"/>
          </w:tcPr>
          <w:p w:rsidR="00A93E29" w:rsidRPr="00A93E29" w:rsidRDefault="00A93E29" w:rsidP="00A93E29">
            <w:pPr>
              <w:ind w:firstLine="709"/>
              <w:contextualSpacing/>
              <w:jc w:val="center"/>
              <w:rPr>
                <w:color w:val="000000" w:themeColor="text1"/>
                <w:sz w:val="26"/>
                <w:szCs w:val="26"/>
                <w:lang w:val="uk-UA"/>
              </w:rPr>
            </w:pPr>
            <w:r w:rsidRPr="00A93E29">
              <w:rPr>
                <w:color w:val="000000" w:themeColor="text1"/>
                <w:sz w:val="26"/>
                <w:szCs w:val="26"/>
                <w:lang w:val="uk-UA"/>
              </w:rPr>
              <w:t>4</w:t>
            </w:r>
          </w:p>
        </w:tc>
        <w:tc>
          <w:tcPr>
            <w:tcW w:w="5146" w:type="dxa"/>
          </w:tcPr>
          <w:p w:rsidR="00A93E29" w:rsidRPr="00A93E29" w:rsidRDefault="00A93E29" w:rsidP="00A93E29">
            <w:pPr>
              <w:ind w:firstLine="709"/>
              <w:contextualSpacing/>
              <w:jc w:val="both"/>
              <w:rPr>
                <w:b/>
                <w:color w:val="000000" w:themeColor="text1"/>
                <w:sz w:val="26"/>
                <w:szCs w:val="26"/>
                <w:lang w:val="uk-UA"/>
              </w:rPr>
            </w:pPr>
            <w:r w:rsidRPr="00A93E29">
              <w:rPr>
                <w:color w:val="000000" w:themeColor="text1"/>
                <w:sz w:val="26"/>
                <w:szCs w:val="26"/>
                <w:lang w:val="uk-UA"/>
              </w:rPr>
              <w:t>Співрозробники Програми</w:t>
            </w:r>
          </w:p>
        </w:tc>
        <w:tc>
          <w:tcPr>
            <w:tcW w:w="3538" w:type="dxa"/>
          </w:tcPr>
          <w:p w:rsidR="00A93E29" w:rsidRPr="00A93E29" w:rsidRDefault="00A93E29" w:rsidP="00A93E29">
            <w:pPr>
              <w:ind w:firstLine="709"/>
              <w:contextualSpacing/>
              <w:jc w:val="center"/>
              <w:rPr>
                <w:color w:val="000000" w:themeColor="text1"/>
                <w:sz w:val="26"/>
                <w:szCs w:val="26"/>
                <w:lang w:val="uk-UA"/>
              </w:rPr>
            </w:pPr>
          </w:p>
        </w:tc>
      </w:tr>
      <w:tr w:rsidR="00A93E29" w:rsidRPr="00A93E29" w:rsidTr="00A90794">
        <w:trPr>
          <w:trHeight w:val="475"/>
        </w:trPr>
        <w:tc>
          <w:tcPr>
            <w:tcW w:w="661" w:type="dxa"/>
          </w:tcPr>
          <w:p w:rsidR="00A93E29" w:rsidRPr="00A93E29" w:rsidRDefault="00A93E29" w:rsidP="00A93E29">
            <w:pPr>
              <w:ind w:firstLine="709"/>
              <w:contextualSpacing/>
              <w:jc w:val="center"/>
              <w:rPr>
                <w:color w:val="000000" w:themeColor="text1"/>
                <w:sz w:val="26"/>
                <w:szCs w:val="26"/>
                <w:lang w:val="uk-UA"/>
              </w:rPr>
            </w:pPr>
            <w:r w:rsidRPr="00A93E29">
              <w:rPr>
                <w:color w:val="000000" w:themeColor="text1"/>
                <w:sz w:val="26"/>
                <w:szCs w:val="26"/>
                <w:lang w:val="uk-UA"/>
              </w:rPr>
              <w:t>5</w:t>
            </w:r>
          </w:p>
        </w:tc>
        <w:tc>
          <w:tcPr>
            <w:tcW w:w="5146" w:type="dxa"/>
          </w:tcPr>
          <w:p w:rsidR="00A93E29" w:rsidRPr="00A93E29" w:rsidRDefault="00A93E29" w:rsidP="00A93E29">
            <w:pPr>
              <w:ind w:firstLine="709"/>
              <w:contextualSpacing/>
              <w:jc w:val="both"/>
              <w:rPr>
                <w:b/>
                <w:color w:val="000000" w:themeColor="text1"/>
                <w:sz w:val="26"/>
                <w:szCs w:val="26"/>
                <w:lang w:val="uk-UA"/>
              </w:rPr>
            </w:pPr>
            <w:r w:rsidRPr="00A93E29">
              <w:rPr>
                <w:color w:val="000000" w:themeColor="text1"/>
                <w:sz w:val="26"/>
                <w:szCs w:val="26"/>
                <w:lang w:val="uk-UA"/>
              </w:rPr>
              <w:t>Учасники Програми</w:t>
            </w:r>
          </w:p>
        </w:tc>
        <w:tc>
          <w:tcPr>
            <w:tcW w:w="3538" w:type="dxa"/>
          </w:tcPr>
          <w:p w:rsidR="00A93E29" w:rsidRPr="00A93E29" w:rsidRDefault="00A93E29" w:rsidP="00A93E29">
            <w:pPr>
              <w:ind w:firstLine="709"/>
              <w:contextualSpacing/>
              <w:jc w:val="center"/>
              <w:rPr>
                <w:color w:val="000000" w:themeColor="text1"/>
                <w:sz w:val="26"/>
                <w:szCs w:val="26"/>
                <w:lang w:val="uk-UA"/>
              </w:rPr>
            </w:pPr>
            <w:r w:rsidRPr="00A93E29">
              <w:rPr>
                <w:color w:val="000000" w:themeColor="text1"/>
                <w:sz w:val="26"/>
                <w:szCs w:val="26"/>
                <w:lang w:val="uk-UA"/>
              </w:rPr>
              <w:t>Тягинська сільська рада, Херсонська обласна рада</w:t>
            </w:r>
          </w:p>
        </w:tc>
      </w:tr>
      <w:tr w:rsidR="00A93E29" w:rsidRPr="00A93E29" w:rsidTr="00A90794">
        <w:trPr>
          <w:trHeight w:val="475"/>
        </w:trPr>
        <w:tc>
          <w:tcPr>
            <w:tcW w:w="661" w:type="dxa"/>
          </w:tcPr>
          <w:p w:rsidR="00A93E29" w:rsidRPr="00A93E29" w:rsidRDefault="00A93E29" w:rsidP="00A93E29">
            <w:pPr>
              <w:ind w:firstLine="709"/>
              <w:contextualSpacing/>
              <w:jc w:val="center"/>
              <w:rPr>
                <w:color w:val="000000" w:themeColor="text1"/>
                <w:sz w:val="26"/>
                <w:szCs w:val="26"/>
                <w:lang w:val="uk-UA"/>
              </w:rPr>
            </w:pPr>
            <w:r w:rsidRPr="00A93E29">
              <w:rPr>
                <w:color w:val="000000" w:themeColor="text1"/>
                <w:sz w:val="26"/>
                <w:szCs w:val="26"/>
                <w:lang w:val="uk-UA"/>
              </w:rPr>
              <w:t>6</w:t>
            </w:r>
          </w:p>
        </w:tc>
        <w:tc>
          <w:tcPr>
            <w:tcW w:w="5146" w:type="dxa"/>
          </w:tcPr>
          <w:p w:rsidR="00A93E29" w:rsidRPr="00A93E29" w:rsidRDefault="00A93E29" w:rsidP="00A93E29">
            <w:pPr>
              <w:ind w:firstLine="709"/>
              <w:contextualSpacing/>
              <w:jc w:val="both"/>
              <w:rPr>
                <w:b/>
                <w:color w:val="000000" w:themeColor="text1"/>
                <w:sz w:val="26"/>
                <w:szCs w:val="26"/>
                <w:lang w:val="uk-UA"/>
              </w:rPr>
            </w:pPr>
            <w:r w:rsidRPr="00A93E29">
              <w:rPr>
                <w:color w:val="000000" w:themeColor="text1"/>
                <w:sz w:val="26"/>
                <w:szCs w:val="26"/>
                <w:lang w:val="uk-UA"/>
              </w:rPr>
              <w:t>Термін реалізації Програми</w:t>
            </w:r>
          </w:p>
        </w:tc>
        <w:tc>
          <w:tcPr>
            <w:tcW w:w="3538" w:type="dxa"/>
          </w:tcPr>
          <w:p w:rsidR="00A93E29" w:rsidRPr="00A93E29" w:rsidRDefault="00A93E29" w:rsidP="00A93E29">
            <w:pPr>
              <w:ind w:firstLine="709"/>
              <w:contextualSpacing/>
              <w:jc w:val="center"/>
              <w:rPr>
                <w:color w:val="000000" w:themeColor="text1"/>
                <w:sz w:val="26"/>
                <w:szCs w:val="26"/>
                <w:lang w:val="uk-UA"/>
              </w:rPr>
            </w:pPr>
            <w:r w:rsidRPr="00A93E29">
              <w:rPr>
                <w:color w:val="000000" w:themeColor="text1"/>
                <w:sz w:val="26"/>
                <w:szCs w:val="26"/>
                <w:lang w:val="uk-UA"/>
              </w:rPr>
              <w:t>2021-2024 роки</w:t>
            </w:r>
          </w:p>
        </w:tc>
      </w:tr>
      <w:tr w:rsidR="00A93E29" w:rsidRPr="00A93E29" w:rsidTr="00A90794">
        <w:trPr>
          <w:trHeight w:val="475"/>
        </w:trPr>
        <w:tc>
          <w:tcPr>
            <w:tcW w:w="661" w:type="dxa"/>
          </w:tcPr>
          <w:p w:rsidR="00A93E29" w:rsidRPr="00A93E29" w:rsidRDefault="00A93E29" w:rsidP="00A93E29">
            <w:pPr>
              <w:ind w:firstLine="709"/>
              <w:contextualSpacing/>
              <w:jc w:val="center"/>
              <w:rPr>
                <w:color w:val="000000" w:themeColor="text1"/>
                <w:sz w:val="26"/>
                <w:szCs w:val="26"/>
                <w:lang w:val="uk-UA"/>
              </w:rPr>
            </w:pPr>
            <w:r w:rsidRPr="00A93E29">
              <w:rPr>
                <w:color w:val="000000" w:themeColor="text1"/>
                <w:sz w:val="26"/>
                <w:szCs w:val="26"/>
                <w:lang w:val="uk-UA"/>
              </w:rPr>
              <w:t>7</w:t>
            </w:r>
          </w:p>
        </w:tc>
        <w:tc>
          <w:tcPr>
            <w:tcW w:w="5146" w:type="dxa"/>
          </w:tcPr>
          <w:p w:rsidR="00A93E29" w:rsidRPr="00A93E29" w:rsidRDefault="00A93E29" w:rsidP="00A93E29">
            <w:pPr>
              <w:ind w:firstLine="709"/>
              <w:contextualSpacing/>
              <w:jc w:val="both"/>
              <w:rPr>
                <w:b/>
                <w:color w:val="000000" w:themeColor="text1"/>
                <w:sz w:val="26"/>
                <w:szCs w:val="26"/>
                <w:lang w:val="uk-UA"/>
              </w:rPr>
            </w:pPr>
            <w:r w:rsidRPr="00A93E29">
              <w:rPr>
                <w:color w:val="000000" w:themeColor="text1"/>
                <w:sz w:val="26"/>
                <w:szCs w:val="26"/>
                <w:lang w:val="uk-UA"/>
              </w:rPr>
              <w:t>Перелік місцевих бюджетів, які беруть участь у виконанні Програми</w:t>
            </w:r>
          </w:p>
        </w:tc>
        <w:tc>
          <w:tcPr>
            <w:tcW w:w="3538" w:type="dxa"/>
          </w:tcPr>
          <w:p w:rsidR="00A93E29" w:rsidRPr="00A93E29" w:rsidRDefault="00A93E29" w:rsidP="00A93E29">
            <w:pPr>
              <w:ind w:firstLine="709"/>
              <w:contextualSpacing/>
              <w:jc w:val="center"/>
              <w:rPr>
                <w:color w:val="000000" w:themeColor="text1"/>
                <w:sz w:val="26"/>
                <w:szCs w:val="26"/>
                <w:lang w:val="uk-UA"/>
              </w:rPr>
            </w:pPr>
            <w:r w:rsidRPr="00A93E29">
              <w:rPr>
                <w:color w:val="000000" w:themeColor="text1"/>
                <w:sz w:val="26"/>
                <w:szCs w:val="26"/>
                <w:lang w:val="uk-UA"/>
              </w:rPr>
              <w:t>Обласний бюджет, місцевий бюджет</w:t>
            </w:r>
          </w:p>
        </w:tc>
      </w:tr>
      <w:tr w:rsidR="00A93E29" w:rsidRPr="00A93E29" w:rsidTr="00A90794">
        <w:trPr>
          <w:trHeight w:val="589"/>
        </w:trPr>
        <w:tc>
          <w:tcPr>
            <w:tcW w:w="661" w:type="dxa"/>
            <w:vMerge w:val="restart"/>
          </w:tcPr>
          <w:p w:rsidR="00A93E29" w:rsidRPr="00A93E29" w:rsidRDefault="00A93E29" w:rsidP="00A93E29">
            <w:pPr>
              <w:ind w:firstLine="709"/>
              <w:contextualSpacing/>
              <w:jc w:val="center"/>
              <w:rPr>
                <w:color w:val="000000" w:themeColor="text1"/>
                <w:sz w:val="26"/>
                <w:szCs w:val="26"/>
                <w:lang w:val="uk-UA"/>
              </w:rPr>
            </w:pPr>
            <w:r w:rsidRPr="00A93E29">
              <w:rPr>
                <w:color w:val="000000" w:themeColor="text1"/>
                <w:sz w:val="26"/>
                <w:szCs w:val="26"/>
                <w:lang w:val="uk-UA"/>
              </w:rPr>
              <w:t>8</w:t>
            </w:r>
          </w:p>
        </w:tc>
        <w:tc>
          <w:tcPr>
            <w:tcW w:w="5146" w:type="dxa"/>
          </w:tcPr>
          <w:p w:rsidR="00A93E29" w:rsidRPr="00A93E29" w:rsidRDefault="00A93E29" w:rsidP="00A93E29">
            <w:pPr>
              <w:ind w:firstLine="709"/>
              <w:contextualSpacing/>
              <w:jc w:val="both"/>
              <w:rPr>
                <w:b/>
                <w:color w:val="000000" w:themeColor="text1"/>
                <w:sz w:val="26"/>
                <w:szCs w:val="26"/>
                <w:lang w:val="uk-UA"/>
              </w:rPr>
            </w:pPr>
            <w:r w:rsidRPr="00A93E29">
              <w:rPr>
                <w:color w:val="000000" w:themeColor="text1"/>
                <w:sz w:val="26"/>
                <w:szCs w:val="26"/>
                <w:lang w:val="uk-UA"/>
              </w:rPr>
              <w:t>Загальний обсяг фінансових ресурсів, необхідних для реалізації Програми, усього, тис. грн.</w:t>
            </w:r>
          </w:p>
        </w:tc>
        <w:tc>
          <w:tcPr>
            <w:tcW w:w="3538" w:type="dxa"/>
          </w:tcPr>
          <w:p w:rsidR="00A93E29" w:rsidRPr="00A93E29" w:rsidRDefault="00A93E29" w:rsidP="00A93E29">
            <w:pPr>
              <w:ind w:firstLine="709"/>
              <w:contextualSpacing/>
              <w:jc w:val="center"/>
              <w:rPr>
                <w:sz w:val="26"/>
                <w:szCs w:val="26"/>
                <w:lang w:val="uk-UA"/>
              </w:rPr>
            </w:pPr>
            <w:r w:rsidRPr="00A93E29">
              <w:rPr>
                <w:sz w:val="26"/>
                <w:szCs w:val="26"/>
                <w:lang w:val="uk-UA"/>
              </w:rPr>
              <w:t>220,0</w:t>
            </w:r>
          </w:p>
        </w:tc>
      </w:tr>
      <w:tr w:rsidR="00A93E29" w:rsidRPr="00A93E29" w:rsidTr="00A90794">
        <w:trPr>
          <w:trHeight w:val="385"/>
        </w:trPr>
        <w:tc>
          <w:tcPr>
            <w:tcW w:w="661" w:type="dxa"/>
            <w:vMerge/>
          </w:tcPr>
          <w:p w:rsidR="00A93E29" w:rsidRPr="00A93E29" w:rsidRDefault="00A93E29" w:rsidP="00A93E29">
            <w:pPr>
              <w:ind w:firstLine="709"/>
              <w:contextualSpacing/>
              <w:jc w:val="center"/>
              <w:rPr>
                <w:color w:val="000000" w:themeColor="text1"/>
                <w:sz w:val="26"/>
                <w:szCs w:val="26"/>
                <w:lang w:val="uk-UA"/>
              </w:rPr>
            </w:pPr>
          </w:p>
        </w:tc>
        <w:tc>
          <w:tcPr>
            <w:tcW w:w="5146" w:type="dxa"/>
          </w:tcPr>
          <w:p w:rsidR="00A93E29" w:rsidRPr="00A93E29" w:rsidRDefault="00A93E29" w:rsidP="00A93E29">
            <w:pPr>
              <w:ind w:firstLine="709"/>
              <w:contextualSpacing/>
              <w:jc w:val="both"/>
              <w:rPr>
                <w:color w:val="000000" w:themeColor="text1"/>
                <w:sz w:val="26"/>
                <w:szCs w:val="26"/>
                <w:lang w:val="uk-UA"/>
              </w:rPr>
            </w:pPr>
            <w:r w:rsidRPr="00A93E29">
              <w:rPr>
                <w:color w:val="000000" w:themeColor="text1"/>
                <w:sz w:val="26"/>
                <w:szCs w:val="26"/>
                <w:lang w:val="uk-UA"/>
              </w:rPr>
              <w:t>у тому числі бюджетних коштів, тис. грн.</w:t>
            </w:r>
          </w:p>
        </w:tc>
        <w:tc>
          <w:tcPr>
            <w:tcW w:w="3538" w:type="dxa"/>
          </w:tcPr>
          <w:p w:rsidR="00A93E29" w:rsidRPr="00A93E29" w:rsidRDefault="00A93E29" w:rsidP="00A93E29">
            <w:pPr>
              <w:ind w:firstLine="709"/>
              <w:contextualSpacing/>
              <w:jc w:val="center"/>
              <w:rPr>
                <w:sz w:val="26"/>
                <w:szCs w:val="26"/>
                <w:lang w:val="uk-UA"/>
              </w:rPr>
            </w:pPr>
            <w:r w:rsidRPr="00A93E29">
              <w:rPr>
                <w:sz w:val="26"/>
                <w:szCs w:val="26"/>
                <w:lang w:val="uk-UA"/>
              </w:rPr>
              <w:t>200,0</w:t>
            </w:r>
          </w:p>
        </w:tc>
      </w:tr>
      <w:tr w:rsidR="00A93E29" w:rsidRPr="00A93E29" w:rsidTr="00A90794">
        <w:trPr>
          <w:trHeight w:val="435"/>
        </w:trPr>
        <w:tc>
          <w:tcPr>
            <w:tcW w:w="661" w:type="dxa"/>
            <w:vMerge/>
          </w:tcPr>
          <w:p w:rsidR="00A93E29" w:rsidRPr="00A93E29" w:rsidRDefault="00A93E29" w:rsidP="00A93E29">
            <w:pPr>
              <w:ind w:firstLine="709"/>
              <w:contextualSpacing/>
              <w:jc w:val="center"/>
              <w:rPr>
                <w:color w:val="000000" w:themeColor="text1"/>
                <w:sz w:val="26"/>
                <w:szCs w:val="26"/>
                <w:lang w:val="uk-UA"/>
              </w:rPr>
            </w:pPr>
          </w:p>
        </w:tc>
        <w:tc>
          <w:tcPr>
            <w:tcW w:w="5146" w:type="dxa"/>
          </w:tcPr>
          <w:p w:rsidR="00A93E29" w:rsidRPr="00A93E29" w:rsidRDefault="00A93E29" w:rsidP="00A93E29">
            <w:pPr>
              <w:ind w:firstLine="709"/>
              <w:contextualSpacing/>
              <w:jc w:val="both"/>
              <w:rPr>
                <w:color w:val="000000" w:themeColor="text1"/>
                <w:sz w:val="26"/>
                <w:szCs w:val="26"/>
                <w:lang w:val="uk-UA"/>
              </w:rPr>
            </w:pPr>
            <w:r w:rsidRPr="00A93E29">
              <w:rPr>
                <w:color w:val="000000" w:themeColor="text1"/>
                <w:sz w:val="26"/>
                <w:szCs w:val="26"/>
                <w:lang w:val="uk-UA"/>
              </w:rPr>
              <w:t>з них коштів з обласного бюджету тис. грн.</w:t>
            </w:r>
          </w:p>
        </w:tc>
        <w:tc>
          <w:tcPr>
            <w:tcW w:w="3538" w:type="dxa"/>
          </w:tcPr>
          <w:p w:rsidR="00A93E29" w:rsidRPr="00A93E29" w:rsidRDefault="00A93E29" w:rsidP="00A93E29">
            <w:pPr>
              <w:ind w:firstLine="709"/>
              <w:contextualSpacing/>
              <w:jc w:val="center"/>
              <w:rPr>
                <w:sz w:val="26"/>
                <w:szCs w:val="26"/>
                <w:lang w:val="uk-UA"/>
              </w:rPr>
            </w:pPr>
            <w:r w:rsidRPr="00A93E29">
              <w:rPr>
                <w:sz w:val="26"/>
                <w:szCs w:val="26"/>
                <w:lang w:val="uk-UA"/>
              </w:rPr>
              <w:t>55,0</w:t>
            </w:r>
          </w:p>
        </w:tc>
      </w:tr>
      <w:tr w:rsidR="00A93E29" w:rsidRPr="00A93E29" w:rsidTr="00A90794">
        <w:trPr>
          <w:trHeight w:val="519"/>
        </w:trPr>
        <w:tc>
          <w:tcPr>
            <w:tcW w:w="661" w:type="dxa"/>
            <w:vMerge/>
          </w:tcPr>
          <w:p w:rsidR="00A93E29" w:rsidRPr="00A93E29" w:rsidRDefault="00A93E29" w:rsidP="00A93E29">
            <w:pPr>
              <w:ind w:firstLine="709"/>
              <w:contextualSpacing/>
              <w:jc w:val="center"/>
              <w:rPr>
                <w:color w:val="000000" w:themeColor="text1"/>
                <w:sz w:val="26"/>
                <w:szCs w:val="26"/>
                <w:lang w:val="uk-UA"/>
              </w:rPr>
            </w:pPr>
          </w:p>
        </w:tc>
        <w:tc>
          <w:tcPr>
            <w:tcW w:w="5146" w:type="dxa"/>
          </w:tcPr>
          <w:p w:rsidR="00A93E29" w:rsidRPr="00A93E29" w:rsidRDefault="00A93E29" w:rsidP="00A93E29">
            <w:pPr>
              <w:ind w:firstLine="709"/>
              <w:contextualSpacing/>
              <w:jc w:val="both"/>
              <w:rPr>
                <w:color w:val="000000" w:themeColor="text1"/>
                <w:sz w:val="26"/>
                <w:szCs w:val="26"/>
                <w:lang w:val="uk-UA"/>
              </w:rPr>
            </w:pPr>
            <w:r w:rsidRPr="00A93E29">
              <w:rPr>
                <w:color w:val="000000" w:themeColor="text1"/>
                <w:sz w:val="26"/>
                <w:szCs w:val="26"/>
                <w:lang w:val="uk-UA"/>
              </w:rPr>
              <w:t>з них коштів місцевого бюджету, тис. грн.</w:t>
            </w:r>
          </w:p>
        </w:tc>
        <w:tc>
          <w:tcPr>
            <w:tcW w:w="3538" w:type="dxa"/>
          </w:tcPr>
          <w:p w:rsidR="00A93E29" w:rsidRPr="00A93E29" w:rsidRDefault="00A93E29" w:rsidP="00A93E29">
            <w:pPr>
              <w:ind w:firstLine="709"/>
              <w:contextualSpacing/>
              <w:jc w:val="center"/>
              <w:rPr>
                <w:sz w:val="26"/>
                <w:szCs w:val="26"/>
                <w:lang w:val="uk-UA"/>
              </w:rPr>
            </w:pPr>
            <w:r w:rsidRPr="00A93E29">
              <w:rPr>
                <w:sz w:val="26"/>
                <w:szCs w:val="26"/>
                <w:lang w:val="uk-UA"/>
              </w:rPr>
              <w:t>165,0</w:t>
            </w:r>
          </w:p>
        </w:tc>
      </w:tr>
      <w:tr w:rsidR="00A93E29" w:rsidRPr="00A93E29" w:rsidTr="00A90794">
        <w:trPr>
          <w:trHeight w:val="505"/>
        </w:trPr>
        <w:tc>
          <w:tcPr>
            <w:tcW w:w="661" w:type="dxa"/>
          </w:tcPr>
          <w:p w:rsidR="00A93E29" w:rsidRPr="00A93E29" w:rsidRDefault="00A93E29" w:rsidP="00A93E29">
            <w:pPr>
              <w:ind w:firstLine="709"/>
              <w:contextualSpacing/>
              <w:jc w:val="center"/>
              <w:rPr>
                <w:color w:val="000000" w:themeColor="text1"/>
                <w:sz w:val="26"/>
                <w:szCs w:val="26"/>
                <w:lang w:val="uk-UA"/>
              </w:rPr>
            </w:pPr>
            <w:r w:rsidRPr="00A93E29">
              <w:rPr>
                <w:color w:val="000000" w:themeColor="text1"/>
                <w:sz w:val="26"/>
                <w:szCs w:val="26"/>
                <w:lang w:val="uk-UA"/>
              </w:rPr>
              <w:t>9</w:t>
            </w:r>
          </w:p>
        </w:tc>
        <w:tc>
          <w:tcPr>
            <w:tcW w:w="5146" w:type="dxa"/>
          </w:tcPr>
          <w:p w:rsidR="00A93E29" w:rsidRPr="00A93E29" w:rsidRDefault="00A93E29" w:rsidP="00A93E29">
            <w:pPr>
              <w:ind w:firstLine="709"/>
              <w:contextualSpacing/>
              <w:jc w:val="both"/>
              <w:rPr>
                <w:b/>
                <w:color w:val="000000" w:themeColor="text1"/>
                <w:sz w:val="26"/>
                <w:szCs w:val="26"/>
                <w:lang w:val="uk-UA"/>
              </w:rPr>
            </w:pPr>
            <w:r w:rsidRPr="00A93E29">
              <w:rPr>
                <w:color w:val="000000" w:themeColor="text1"/>
                <w:sz w:val="26"/>
                <w:szCs w:val="26"/>
                <w:lang w:val="uk-UA"/>
              </w:rPr>
              <w:t>Основні фінансування Програми джерела</w:t>
            </w:r>
          </w:p>
        </w:tc>
        <w:tc>
          <w:tcPr>
            <w:tcW w:w="3538" w:type="dxa"/>
          </w:tcPr>
          <w:p w:rsidR="00A93E29" w:rsidRPr="00A93E29" w:rsidRDefault="00A93E29" w:rsidP="00A93E29">
            <w:pPr>
              <w:ind w:firstLine="709"/>
              <w:contextualSpacing/>
              <w:jc w:val="center"/>
              <w:rPr>
                <w:color w:val="000000" w:themeColor="text1"/>
                <w:sz w:val="26"/>
                <w:szCs w:val="26"/>
                <w:lang w:val="uk-UA"/>
              </w:rPr>
            </w:pPr>
            <w:r w:rsidRPr="00A93E29">
              <w:rPr>
                <w:color w:val="000000" w:themeColor="text1"/>
                <w:sz w:val="26"/>
                <w:szCs w:val="26"/>
                <w:lang w:val="uk-UA"/>
              </w:rPr>
              <w:t>Обласний та місцевий бюджети</w:t>
            </w:r>
          </w:p>
        </w:tc>
      </w:tr>
    </w:tbl>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center"/>
        <w:rPr>
          <w:rFonts w:ascii="Times New Roman" w:hAnsi="Times New Roman" w:cs="Times New Roman"/>
          <w:b/>
          <w:color w:val="000000" w:themeColor="text1"/>
          <w:sz w:val="26"/>
          <w:szCs w:val="26"/>
          <w:lang w:val="uk-UA"/>
        </w:rPr>
      </w:pPr>
      <w:r w:rsidRPr="00A93E29">
        <w:rPr>
          <w:rFonts w:ascii="Times New Roman" w:hAnsi="Times New Roman" w:cs="Times New Roman"/>
          <w:b/>
          <w:color w:val="000000" w:themeColor="text1"/>
          <w:sz w:val="26"/>
          <w:szCs w:val="26"/>
          <w:lang w:val="uk-UA"/>
        </w:rPr>
        <w:t>II. Визначення проблеми, на розв’язання якої спрямована Програма</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На сьогодні розвиток людського капіталу стає стратегічною ціллю. Створення умов для розвитку людського капіталу передбачає доступну освіту, здатну забезпечити підготовку кадрів  для  ринку праці громади та самих кадрів соціальними гарантіями. Саме  на  формування людського капіталу, його розвиток, а </w:t>
      </w:r>
      <w:r w:rsidRPr="00A93E29">
        <w:rPr>
          <w:rFonts w:ascii="Times New Roman" w:hAnsi="Times New Roman" w:cs="Times New Roman"/>
          <w:color w:val="000000" w:themeColor="text1"/>
          <w:sz w:val="26"/>
          <w:szCs w:val="26"/>
          <w:lang w:val="uk-UA"/>
        </w:rPr>
        <w:lastRenderedPageBreak/>
        <w:t xml:space="preserve">також розвиток регіональної вищої освіти та забезпечення громади кваліфікованими фахівцями і кадрами спрямована Програма.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За останні роки відбулося поступове зменшення вступу студентів до вищих навчального закладу, що пов’язано зі скороченням чисельності випускників шкіл та виїздом абітурієнтів в інші регіони.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Фактично на рівні сільських територій  виник  гострий  дефіцит кваліфікованих фахівців педагогів, медиків, працівників культури та фізкультурно-спортивної галузі.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Зокрема, це є одним з результатів зменшення обсягів підготовки фахівців на рівні  громади.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 На скорочення числа студентів першого курсу Херсонщини, крім демографічного чинника, який є першопричиною втрат людського інтелектуального капіталу, також впливає зменшення питомої ваги тих, хто вступає до вищих навчальних закладів ІІІ-ІV рівнів акредитації після закінчення загальноосвітніх шкіл ІІІ ступеня.</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Внаслідок зменшення кількості випускників загальноосвітніх шкіл III ступеня, що обумовлено несприятливою демографічною ситуацією, відбулося зниження кількості студентів. Основна тенденція зміни чисельності студентів вищих навчальних закладів III рівнів акредитації скорочення. При формуванні людського капіталу не менш важливою проблемою є старіння кадрів та їх нестача, особливо на рівні місцевих громад, зокрема педагогічних, медичних, фізкультурно-спортивних працівників.</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Все це призвело до гострої потреби у кваліфікованих кадрах. Окремою проблемою є низький рівень життя населення та, як наслідок, неспроможність випускників шкіл сільської місцевості, сплачувати за здобуття вищої освіти.</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З розвитком процесу децентралізації та розширенням повноважень місцевих територіальних громад існує потреба в кадрах на рівні територіальних громад, до повноваження яких у тому числі віднесено кадрове забезпечення.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На сьогодні потреба в кадрах відчувається на всіх рівнях: обласному, районному, сільському. Саме тому впровадження регіонального замовлення на підготовку фахівців з гостродефіцитних спеціальностей, зокрема в галузі освіти, культури, медицини, фізичної культури та спорту, є найважливішою складовою у формуванні людського капіталу регіону. З метою реалізації Програми в Тягинській сільській раді проведено аналіз існуючої потреби ринку праці у педагогічних, медичних працівниках і тренерах. Встановлено не лише кількісні, а й якісні потреби – напрямки підготовки фахівців та їх спеціальності, спеціалізації. Для якісної підготовки кадрів проаналізовано існуючу освітню інфраструктуру, що може забезпечити підготовку кадрів відповідно до регіонального замовлення.  </w:t>
      </w:r>
    </w:p>
    <w:p w:rsidR="00A93E29" w:rsidRPr="00A93E29" w:rsidRDefault="00A93E29" w:rsidP="00A93E29">
      <w:pPr>
        <w:spacing w:line="240" w:lineRule="auto"/>
        <w:ind w:firstLine="709"/>
        <w:contextualSpacing/>
        <w:jc w:val="center"/>
        <w:rPr>
          <w:rFonts w:ascii="Times New Roman" w:hAnsi="Times New Roman" w:cs="Times New Roman"/>
          <w:b/>
          <w:color w:val="000000" w:themeColor="text1"/>
          <w:sz w:val="26"/>
          <w:szCs w:val="26"/>
          <w:lang w:val="uk-UA"/>
        </w:rPr>
      </w:pPr>
      <w:r w:rsidRPr="00A93E29">
        <w:rPr>
          <w:rFonts w:ascii="Times New Roman" w:hAnsi="Times New Roman" w:cs="Times New Roman"/>
          <w:b/>
          <w:color w:val="000000" w:themeColor="text1"/>
          <w:sz w:val="26"/>
          <w:szCs w:val="26"/>
          <w:lang w:val="uk-UA"/>
        </w:rPr>
        <w:t>III. Мета Програми</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Метою Програми є створення необхідних умов для розвитку, накопичення людського капіталу громади та забезпечення потреб  ринку праці у фахівцях з гостродефіцитних спеціальностей. </w:t>
      </w:r>
    </w:p>
    <w:p w:rsidR="00A93E29" w:rsidRPr="00A93E29" w:rsidRDefault="00A93E29" w:rsidP="00A93E29">
      <w:pPr>
        <w:spacing w:line="240" w:lineRule="auto"/>
        <w:ind w:firstLine="709"/>
        <w:contextualSpacing/>
        <w:jc w:val="center"/>
        <w:rPr>
          <w:rFonts w:ascii="Times New Roman" w:hAnsi="Times New Roman" w:cs="Times New Roman"/>
          <w:b/>
          <w:color w:val="000000" w:themeColor="text1"/>
          <w:sz w:val="26"/>
          <w:szCs w:val="26"/>
          <w:lang w:val="uk-UA"/>
        </w:rPr>
      </w:pPr>
      <w:r w:rsidRPr="00A93E29">
        <w:rPr>
          <w:rFonts w:ascii="Times New Roman" w:hAnsi="Times New Roman" w:cs="Times New Roman"/>
          <w:b/>
          <w:color w:val="000000" w:themeColor="text1"/>
          <w:sz w:val="26"/>
          <w:szCs w:val="26"/>
          <w:lang w:val="uk-UA"/>
        </w:rPr>
        <w:t>IV. Досягнення мети та строки виконання Програми</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Програма реалізовується в один етап – з 2021 по 2024 роки. Досягнення мети Програми можливе шляхом:</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 - фінансування підготовки здобувачів вищої освіти за рахунок обласних та місцевих бюджетів для абітурієнтів із сільської місцевості;</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 - впровадження регіонального замовлення на гостродефіцитні спеціальності;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проведення профорієнтаційних заходів серед сільської молоді;</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lastRenderedPageBreak/>
        <w:t xml:space="preserve"> - сприяння формуванню висококваліфікованих фахівців;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 збільшення частки населення з вищою освітою;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 - надання у вищих навчальних закладах області якісної освіти випускникам шкіл з 140-160 балами за результатами зовнішнього незалежного оцінювання за рахунок коштів обласного та місцевих бюджетів з подальшим працевлаштуванням їх за місцем проживання;</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 - надання соціально незахищеним верствам населення якісних освітніх послуг у вищих навчальних закладах області за кошти обласного та місцевого бюджетів.</w:t>
      </w:r>
    </w:p>
    <w:p w:rsidR="00A93E29" w:rsidRPr="00A93E29" w:rsidRDefault="00A93E29" w:rsidP="00A93E29">
      <w:pPr>
        <w:spacing w:line="240" w:lineRule="auto"/>
        <w:ind w:firstLine="709"/>
        <w:contextualSpacing/>
        <w:jc w:val="center"/>
        <w:rPr>
          <w:rFonts w:ascii="Times New Roman" w:hAnsi="Times New Roman" w:cs="Times New Roman"/>
          <w:b/>
          <w:color w:val="000000" w:themeColor="text1"/>
          <w:sz w:val="26"/>
          <w:szCs w:val="26"/>
          <w:lang w:val="uk-UA"/>
        </w:rPr>
      </w:pPr>
      <w:r w:rsidRPr="00A93E29">
        <w:rPr>
          <w:rFonts w:ascii="Times New Roman" w:hAnsi="Times New Roman" w:cs="Times New Roman"/>
          <w:b/>
          <w:color w:val="000000" w:themeColor="text1"/>
          <w:sz w:val="26"/>
          <w:szCs w:val="26"/>
          <w:lang w:val="uk-UA"/>
        </w:rPr>
        <w:t>V. Основні результативні показники Програми</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У результаті впровадження Програми очікується: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 підвищення добробуту громадян сільської ради;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 зменшення міграції молоді до інших областей України;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 зменшення в найближчому майбутньому дефіциту кадрів на селі;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 - зменшення значних міграційних втрат населення продуктивного віку та високого професійно-кваліфікаційного рівня.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Загальні результативні показники Програми визначено у додатку 1. </w:t>
      </w:r>
    </w:p>
    <w:p w:rsidR="00A93E29" w:rsidRPr="00A93E29" w:rsidRDefault="00A93E29" w:rsidP="00A93E29">
      <w:pPr>
        <w:spacing w:line="240" w:lineRule="auto"/>
        <w:ind w:firstLine="709"/>
        <w:contextualSpacing/>
        <w:jc w:val="center"/>
        <w:rPr>
          <w:rFonts w:ascii="Times New Roman" w:hAnsi="Times New Roman" w:cs="Times New Roman"/>
          <w:b/>
          <w:color w:val="000000" w:themeColor="text1"/>
          <w:sz w:val="26"/>
          <w:szCs w:val="26"/>
          <w:lang w:val="uk-UA"/>
        </w:rPr>
      </w:pPr>
      <w:r w:rsidRPr="00A93E29">
        <w:rPr>
          <w:rFonts w:ascii="Times New Roman" w:hAnsi="Times New Roman" w:cs="Times New Roman"/>
          <w:b/>
          <w:color w:val="000000" w:themeColor="text1"/>
          <w:sz w:val="26"/>
          <w:szCs w:val="26"/>
          <w:lang w:val="uk-UA"/>
        </w:rPr>
        <w:t>VI. Система управління та контролю заходом виконання Програми</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Управління та контроль за ходом реалізації заходів Програми здійснюватиметься скоординованими діями відповідних структурних підрозділів Тягинської сільської ради (в межах повноважень). Поточна системна діяльність з управлінського забезпечення реалізації Програми покладається на відділ освіти, культури та туризму, молоді та спорту сільської ради та передбачає організацію, планування, керівництво, координацію людських і матеріальних ресурсів упродовж всього періоду дії Програми, систематичне оцінювання впливу її реалізації на якісні зміни. </w:t>
      </w:r>
    </w:p>
    <w:p w:rsidR="00A93E29" w:rsidRPr="00A93E29" w:rsidRDefault="00A93E29" w:rsidP="00A93E29">
      <w:pPr>
        <w:spacing w:line="240" w:lineRule="auto"/>
        <w:ind w:firstLine="709"/>
        <w:contextualSpacing/>
        <w:jc w:val="center"/>
        <w:rPr>
          <w:rFonts w:ascii="Times New Roman" w:hAnsi="Times New Roman" w:cs="Times New Roman"/>
          <w:b/>
          <w:color w:val="000000" w:themeColor="text1"/>
          <w:sz w:val="26"/>
          <w:szCs w:val="26"/>
          <w:lang w:val="uk-UA"/>
        </w:rPr>
      </w:pPr>
      <w:r w:rsidRPr="00A93E29">
        <w:rPr>
          <w:rFonts w:ascii="Times New Roman" w:hAnsi="Times New Roman" w:cs="Times New Roman"/>
          <w:b/>
          <w:color w:val="000000" w:themeColor="text1"/>
          <w:sz w:val="26"/>
          <w:szCs w:val="26"/>
          <w:lang w:val="uk-UA"/>
        </w:rPr>
        <w:t>VII. Фінансове забезпечення виконання Програми</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Фінансування Програми здійснюється за рахунок обласного та сільського бюджетів. При цьому формульний розрахунок внесків сторін є збалансованим, у тому числі за рахунок обласного бюджету – 25%, за рахунок бюджету територіальної громади  – 75%.</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Фінансування та підготовка фахівців в обраних вищих навчальних закладів буде здійснюватися на підставі укладання 4 - сторонньої угоди цивільного характеру між:</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 обласною  державною адміністрацією;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 сільською радою;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 навчальним  закладом;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 абітурієнтом або уповноваженою ним особою.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Однією з умов укладання угоди на навчання є обов’язковість відпрацювання випускником, фінансування здобуття вищої освіти якого було здійснено в рамках Програми, не менше 3 років в комунальних закладах Тягинської сільської ради.</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Пріоритет при відборі місця роботи буде надано старостинському округу, де мешкає абітурієнт та від якого направлявся на навчання.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У рамках годи на навчання кожна зі сторін бере на себе солідарну участь та відповідальність щодо формування людського капіталу.</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r w:rsidRPr="00A93E29">
        <w:rPr>
          <w:rFonts w:ascii="Times New Roman" w:hAnsi="Times New Roman" w:cs="Times New Roman"/>
          <w:color w:val="000000" w:themeColor="text1"/>
          <w:sz w:val="26"/>
          <w:szCs w:val="26"/>
          <w:lang w:val="uk-UA"/>
        </w:rPr>
        <w:t xml:space="preserve">Фінансування буде здійснюватися відповідно до розробленого положення про використання коштів, передбачених Програмою. </w:t>
      </w: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tabs>
          <w:tab w:val="left" w:pos="5670"/>
        </w:tabs>
        <w:spacing w:line="240" w:lineRule="auto"/>
        <w:ind w:firstLine="709"/>
        <w:contextualSpacing/>
        <w:rPr>
          <w:rFonts w:ascii="Times New Roman" w:hAnsi="Times New Roman" w:cs="Times New Roman"/>
          <w:color w:val="000000" w:themeColor="text1"/>
          <w:sz w:val="26"/>
          <w:szCs w:val="26"/>
          <w:lang w:val="uk-UA"/>
        </w:rPr>
        <w:sectPr w:rsidR="00A93E29" w:rsidRPr="00A93E29" w:rsidSect="00A93E29">
          <w:pgSz w:w="11906" w:h="16838"/>
          <w:pgMar w:top="1134" w:right="707" w:bottom="851" w:left="1701" w:header="708" w:footer="708" w:gutter="0"/>
          <w:cols w:space="708"/>
          <w:docGrid w:linePitch="360"/>
        </w:sectPr>
      </w:pPr>
      <w:r w:rsidRPr="00A93E29">
        <w:rPr>
          <w:rFonts w:ascii="Times New Roman" w:hAnsi="Times New Roman" w:cs="Times New Roman"/>
          <w:color w:val="000000" w:themeColor="text1"/>
          <w:sz w:val="26"/>
          <w:szCs w:val="26"/>
          <w:lang w:val="uk-UA"/>
        </w:rPr>
        <w:t>Сільський голова</w:t>
      </w:r>
      <w:r>
        <w:rPr>
          <w:rFonts w:ascii="Times New Roman" w:hAnsi="Times New Roman" w:cs="Times New Roman"/>
          <w:color w:val="000000" w:themeColor="text1"/>
          <w:sz w:val="26"/>
          <w:szCs w:val="26"/>
          <w:lang w:val="uk-UA"/>
        </w:rPr>
        <w:tab/>
      </w:r>
      <w:r w:rsidRPr="00A93E29">
        <w:rPr>
          <w:rFonts w:ascii="Times New Roman" w:hAnsi="Times New Roman" w:cs="Times New Roman"/>
          <w:color w:val="000000" w:themeColor="text1"/>
          <w:sz w:val="26"/>
          <w:szCs w:val="26"/>
          <w:lang w:val="uk-UA"/>
        </w:rPr>
        <w:t>Раїса ПОНОМАРЕНКО</w:t>
      </w:r>
    </w:p>
    <w:p w:rsidR="00A93E29" w:rsidRPr="00A93E29" w:rsidRDefault="00A93E29" w:rsidP="00A93E29">
      <w:pPr>
        <w:spacing w:after="0" w:line="240" w:lineRule="auto"/>
        <w:ind w:firstLine="709"/>
        <w:jc w:val="right"/>
        <w:rPr>
          <w:rFonts w:ascii="Times New Roman" w:hAnsi="Times New Roman" w:cs="Times New Roman"/>
          <w:color w:val="000000"/>
          <w:sz w:val="26"/>
          <w:szCs w:val="26"/>
        </w:rPr>
      </w:pPr>
      <w:r w:rsidRPr="00A93E29">
        <w:rPr>
          <w:rFonts w:ascii="Times New Roman" w:hAnsi="Times New Roman" w:cs="Times New Roman"/>
          <w:color w:val="000000"/>
          <w:sz w:val="26"/>
          <w:szCs w:val="26"/>
        </w:rPr>
        <w:lastRenderedPageBreak/>
        <w:t>Додаток 1</w:t>
      </w:r>
    </w:p>
    <w:p w:rsidR="00A93E29" w:rsidRPr="00A93E29" w:rsidRDefault="00A93E29" w:rsidP="00A93E29">
      <w:pPr>
        <w:spacing w:after="0" w:line="240" w:lineRule="auto"/>
        <w:ind w:firstLine="709"/>
        <w:jc w:val="right"/>
        <w:rPr>
          <w:rFonts w:ascii="Times New Roman" w:hAnsi="Times New Roman" w:cs="Times New Roman"/>
          <w:color w:val="000000"/>
          <w:sz w:val="26"/>
          <w:szCs w:val="26"/>
          <w:lang w:val="uk-UA"/>
        </w:rPr>
      </w:pPr>
      <w:r w:rsidRPr="00A93E29">
        <w:rPr>
          <w:rFonts w:ascii="Times New Roman" w:hAnsi="Times New Roman" w:cs="Times New Roman"/>
          <w:color w:val="000000"/>
          <w:sz w:val="26"/>
          <w:szCs w:val="26"/>
        </w:rPr>
        <w:t>до Програми</w:t>
      </w:r>
    </w:p>
    <w:p w:rsidR="00A93E29" w:rsidRPr="00A93E29" w:rsidRDefault="00A93E29" w:rsidP="00A93E29">
      <w:pPr>
        <w:spacing w:after="0" w:line="240" w:lineRule="auto"/>
        <w:ind w:firstLine="709"/>
        <w:jc w:val="center"/>
        <w:outlineLvl w:val="0"/>
        <w:rPr>
          <w:rFonts w:ascii="Times New Roman" w:hAnsi="Times New Roman" w:cs="Times New Roman"/>
          <w:b/>
          <w:color w:val="000000"/>
          <w:sz w:val="26"/>
          <w:szCs w:val="26"/>
        </w:rPr>
      </w:pPr>
      <w:r w:rsidRPr="00A93E29">
        <w:rPr>
          <w:rFonts w:ascii="Times New Roman" w:hAnsi="Times New Roman" w:cs="Times New Roman"/>
          <w:b/>
          <w:color w:val="000000"/>
          <w:sz w:val="26"/>
          <w:szCs w:val="26"/>
        </w:rPr>
        <w:t xml:space="preserve"> ПЛАН ЗАХОДІВ </w:t>
      </w:r>
    </w:p>
    <w:p w:rsidR="00A93E29" w:rsidRPr="00A93E29" w:rsidRDefault="00A93E29" w:rsidP="00A93E29">
      <w:pPr>
        <w:spacing w:after="0" w:line="240" w:lineRule="auto"/>
        <w:ind w:firstLine="709"/>
        <w:contextualSpacing/>
        <w:jc w:val="center"/>
        <w:rPr>
          <w:rFonts w:ascii="Times New Roman" w:hAnsi="Times New Roman" w:cs="Times New Roman"/>
          <w:b/>
          <w:color w:val="000000" w:themeColor="text1"/>
          <w:sz w:val="26"/>
          <w:szCs w:val="26"/>
          <w:lang w:val="uk-UA"/>
        </w:rPr>
      </w:pPr>
      <w:r w:rsidRPr="00A93E29">
        <w:rPr>
          <w:rFonts w:ascii="Times New Roman" w:hAnsi="Times New Roman" w:cs="Times New Roman"/>
          <w:b/>
          <w:color w:val="000000"/>
          <w:sz w:val="26"/>
          <w:szCs w:val="26"/>
        </w:rPr>
        <w:t xml:space="preserve">щодо реалізації </w:t>
      </w:r>
      <w:r w:rsidRPr="00A93E29">
        <w:rPr>
          <w:rFonts w:ascii="Times New Roman" w:hAnsi="Times New Roman" w:cs="Times New Roman"/>
          <w:b/>
          <w:color w:val="000000"/>
          <w:sz w:val="26"/>
          <w:szCs w:val="26"/>
          <w:lang w:val="uk-UA"/>
        </w:rPr>
        <w:t xml:space="preserve">Програми </w:t>
      </w:r>
      <w:r w:rsidRPr="00A93E29">
        <w:rPr>
          <w:rFonts w:ascii="Times New Roman" w:hAnsi="Times New Roman" w:cs="Times New Roman"/>
          <w:b/>
          <w:color w:val="000000" w:themeColor="text1"/>
          <w:sz w:val="26"/>
          <w:szCs w:val="26"/>
          <w:lang w:val="uk-UA"/>
        </w:rPr>
        <w:t>«Розвиток людського капіталу Тягинської сільської ради» на 2021 – 2024 роки»</w:t>
      </w:r>
    </w:p>
    <w:p w:rsidR="00A93E29" w:rsidRPr="00A93E29" w:rsidRDefault="00A93E29" w:rsidP="00A93E29">
      <w:pPr>
        <w:spacing w:line="240" w:lineRule="auto"/>
        <w:ind w:firstLine="709"/>
        <w:contextualSpacing/>
        <w:jc w:val="center"/>
        <w:rPr>
          <w:rFonts w:ascii="Times New Roman" w:hAnsi="Times New Roman" w:cs="Times New Roman"/>
          <w:b/>
          <w:color w:val="000000" w:themeColor="text1"/>
          <w:sz w:val="26"/>
          <w:szCs w:val="26"/>
          <w:lang w:val="uk-UA"/>
        </w:rPr>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508"/>
        <w:gridCol w:w="1418"/>
        <w:gridCol w:w="3260"/>
        <w:gridCol w:w="1559"/>
        <w:gridCol w:w="1985"/>
        <w:gridCol w:w="1559"/>
        <w:gridCol w:w="2239"/>
      </w:tblGrid>
      <w:tr w:rsidR="00A93E29" w:rsidRPr="00A93E29" w:rsidTr="00A90794">
        <w:trPr>
          <w:trHeight w:val="399"/>
        </w:trPr>
        <w:tc>
          <w:tcPr>
            <w:tcW w:w="536" w:type="dxa"/>
            <w:vMerge w:val="restart"/>
          </w:tcPr>
          <w:p w:rsidR="00A93E29" w:rsidRPr="00A93E29" w:rsidRDefault="00A93E29" w:rsidP="00A93E29">
            <w:pPr>
              <w:spacing w:after="0" w:line="240" w:lineRule="auto"/>
              <w:ind w:firstLine="709"/>
              <w:jc w:val="center"/>
              <w:rPr>
                <w:rFonts w:ascii="Times New Roman" w:hAnsi="Times New Roman" w:cs="Times New Roman"/>
                <w:sz w:val="26"/>
                <w:szCs w:val="26"/>
              </w:rPr>
            </w:pPr>
            <w:r w:rsidRPr="00A93E29">
              <w:rPr>
                <w:rFonts w:ascii="Times New Roman" w:hAnsi="Times New Roman" w:cs="Times New Roman"/>
                <w:sz w:val="26"/>
                <w:szCs w:val="26"/>
              </w:rPr>
              <w:t>№</w:t>
            </w:r>
          </w:p>
          <w:p w:rsidR="00A93E29" w:rsidRPr="00A93E29" w:rsidRDefault="00A93E29" w:rsidP="00A93E29">
            <w:pPr>
              <w:spacing w:after="0" w:line="240" w:lineRule="auto"/>
              <w:ind w:firstLine="709"/>
              <w:jc w:val="center"/>
              <w:rPr>
                <w:rFonts w:ascii="Times New Roman" w:hAnsi="Times New Roman" w:cs="Times New Roman"/>
                <w:sz w:val="26"/>
                <w:szCs w:val="26"/>
              </w:rPr>
            </w:pPr>
            <w:r w:rsidRPr="00A93E29">
              <w:rPr>
                <w:rFonts w:ascii="Times New Roman" w:hAnsi="Times New Roman" w:cs="Times New Roman"/>
                <w:sz w:val="26"/>
                <w:szCs w:val="26"/>
              </w:rPr>
              <w:t>з/п</w:t>
            </w:r>
          </w:p>
        </w:tc>
        <w:tc>
          <w:tcPr>
            <w:tcW w:w="2508" w:type="dxa"/>
            <w:vMerge w:val="restart"/>
          </w:tcPr>
          <w:p w:rsidR="00A93E29" w:rsidRPr="00A93E29" w:rsidRDefault="00A93E29" w:rsidP="00A93E29">
            <w:pPr>
              <w:spacing w:after="0" w:line="240" w:lineRule="auto"/>
              <w:ind w:firstLine="103"/>
              <w:jc w:val="center"/>
              <w:rPr>
                <w:rFonts w:ascii="Times New Roman" w:hAnsi="Times New Roman" w:cs="Times New Roman"/>
                <w:sz w:val="26"/>
                <w:szCs w:val="26"/>
              </w:rPr>
            </w:pPr>
            <w:r w:rsidRPr="00A93E29">
              <w:rPr>
                <w:rFonts w:ascii="Times New Roman" w:hAnsi="Times New Roman" w:cs="Times New Roman"/>
                <w:sz w:val="26"/>
                <w:szCs w:val="26"/>
              </w:rPr>
              <w:t>Зміст заходу</w:t>
            </w:r>
          </w:p>
        </w:tc>
        <w:tc>
          <w:tcPr>
            <w:tcW w:w="1418" w:type="dxa"/>
            <w:vMerge w:val="restart"/>
          </w:tcPr>
          <w:p w:rsidR="00A93E29" w:rsidRPr="00A93E29" w:rsidRDefault="00A93E29" w:rsidP="00A93E29">
            <w:pPr>
              <w:spacing w:after="0" w:line="240" w:lineRule="auto"/>
              <w:jc w:val="center"/>
              <w:rPr>
                <w:rFonts w:ascii="Times New Roman" w:hAnsi="Times New Roman" w:cs="Times New Roman"/>
                <w:sz w:val="26"/>
                <w:szCs w:val="26"/>
              </w:rPr>
            </w:pPr>
            <w:r w:rsidRPr="00A93E29">
              <w:rPr>
                <w:rFonts w:ascii="Times New Roman" w:hAnsi="Times New Roman" w:cs="Times New Roman"/>
                <w:sz w:val="26"/>
                <w:szCs w:val="26"/>
              </w:rPr>
              <w:t>Термін виконання</w:t>
            </w:r>
          </w:p>
          <w:p w:rsidR="00A93E29" w:rsidRPr="00A93E29" w:rsidRDefault="00A93E29" w:rsidP="00A93E29">
            <w:pPr>
              <w:spacing w:after="0" w:line="240" w:lineRule="auto"/>
              <w:jc w:val="center"/>
              <w:rPr>
                <w:rFonts w:ascii="Times New Roman" w:hAnsi="Times New Roman" w:cs="Times New Roman"/>
                <w:sz w:val="26"/>
                <w:szCs w:val="26"/>
              </w:rPr>
            </w:pPr>
            <w:r w:rsidRPr="00A93E29">
              <w:rPr>
                <w:rFonts w:ascii="Times New Roman" w:hAnsi="Times New Roman" w:cs="Times New Roman"/>
                <w:sz w:val="26"/>
                <w:szCs w:val="26"/>
              </w:rPr>
              <w:t>(роки)</w:t>
            </w:r>
          </w:p>
        </w:tc>
        <w:tc>
          <w:tcPr>
            <w:tcW w:w="3260" w:type="dxa"/>
            <w:vMerge w:val="restart"/>
          </w:tcPr>
          <w:p w:rsidR="00A93E29" w:rsidRPr="00A93E29" w:rsidRDefault="00A93E29" w:rsidP="00A93E29">
            <w:pPr>
              <w:spacing w:after="0" w:line="240" w:lineRule="auto"/>
              <w:ind w:firstLine="146"/>
              <w:jc w:val="center"/>
              <w:rPr>
                <w:rFonts w:ascii="Times New Roman" w:hAnsi="Times New Roman" w:cs="Times New Roman"/>
                <w:sz w:val="26"/>
                <w:szCs w:val="26"/>
              </w:rPr>
            </w:pPr>
            <w:r w:rsidRPr="00A93E29">
              <w:rPr>
                <w:rFonts w:ascii="Times New Roman" w:hAnsi="Times New Roman" w:cs="Times New Roman"/>
                <w:sz w:val="26"/>
                <w:szCs w:val="26"/>
              </w:rPr>
              <w:t>Відповідальні виконавці</w:t>
            </w:r>
          </w:p>
        </w:tc>
        <w:tc>
          <w:tcPr>
            <w:tcW w:w="5103" w:type="dxa"/>
            <w:gridSpan w:val="3"/>
            <w:vAlign w:val="center"/>
          </w:tcPr>
          <w:p w:rsidR="00A93E29" w:rsidRPr="00A93E29" w:rsidRDefault="00A93E29" w:rsidP="00A93E29">
            <w:pPr>
              <w:spacing w:after="0" w:line="240" w:lineRule="auto"/>
              <w:ind w:firstLine="709"/>
              <w:jc w:val="center"/>
              <w:rPr>
                <w:rFonts w:ascii="Times New Roman" w:hAnsi="Times New Roman" w:cs="Times New Roman"/>
                <w:sz w:val="26"/>
                <w:szCs w:val="26"/>
              </w:rPr>
            </w:pPr>
            <w:r w:rsidRPr="00A93E29">
              <w:rPr>
                <w:rFonts w:ascii="Times New Roman" w:hAnsi="Times New Roman" w:cs="Times New Roman"/>
                <w:sz w:val="26"/>
                <w:szCs w:val="26"/>
              </w:rPr>
              <w:t>Орієнтовні обсяги фінансування, тис. грн</w:t>
            </w:r>
          </w:p>
        </w:tc>
        <w:tc>
          <w:tcPr>
            <w:tcW w:w="2239" w:type="dxa"/>
            <w:vMerge w:val="restart"/>
          </w:tcPr>
          <w:p w:rsidR="00A93E29" w:rsidRPr="00A93E29" w:rsidRDefault="00A93E29" w:rsidP="00A93E29">
            <w:pPr>
              <w:spacing w:after="0" w:line="240" w:lineRule="auto"/>
              <w:ind w:firstLine="709"/>
              <w:jc w:val="center"/>
              <w:rPr>
                <w:rFonts w:ascii="Times New Roman" w:hAnsi="Times New Roman" w:cs="Times New Roman"/>
                <w:sz w:val="26"/>
                <w:szCs w:val="26"/>
              </w:rPr>
            </w:pPr>
            <w:r w:rsidRPr="00A93E29">
              <w:rPr>
                <w:rFonts w:ascii="Times New Roman" w:hAnsi="Times New Roman" w:cs="Times New Roman"/>
                <w:sz w:val="26"/>
                <w:szCs w:val="26"/>
              </w:rPr>
              <w:t>Очікуваний результат</w:t>
            </w:r>
          </w:p>
        </w:tc>
      </w:tr>
      <w:tr w:rsidR="00A93E29" w:rsidRPr="00A93E29" w:rsidTr="00A90794">
        <w:trPr>
          <w:trHeight w:val="231"/>
        </w:trPr>
        <w:tc>
          <w:tcPr>
            <w:tcW w:w="536" w:type="dxa"/>
            <w:vMerge/>
            <w:vAlign w:val="center"/>
          </w:tcPr>
          <w:p w:rsidR="00A93E29" w:rsidRPr="00A93E29" w:rsidRDefault="00A93E29" w:rsidP="00A93E29">
            <w:pPr>
              <w:spacing w:after="0" w:line="240" w:lineRule="auto"/>
              <w:ind w:firstLine="709"/>
              <w:jc w:val="center"/>
              <w:rPr>
                <w:rFonts w:ascii="Times New Roman" w:hAnsi="Times New Roman" w:cs="Times New Roman"/>
                <w:sz w:val="26"/>
                <w:szCs w:val="26"/>
              </w:rPr>
            </w:pPr>
          </w:p>
        </w:tc>
        <w:tc>
          <w:tcPr>
            <w:tcW w:w="2508" w:type="dxa"/>
            <w:vMerge/>
            <w:vAlign w:val="center"/>
          </w:tcPr>
          <w:p w:rsidR="00A93E29" w:rsidRPr="00A93E29" w:rsidRDefault="00A93E29" w:rsidP="00A93E29">
            <w:pPr>
              <w:spacing w:line="240" w:lineRule="auto"/>
              <w:ind w:firstLine="709"/>
              <w:jc w:val="center"/>
              <w:rPr>
                <w:rFonts w:ascii="Times New Roman" w:hAnsi="Times New Roman" w:cs="Times New Roman"/>
                <w:sz w:val="26"/>
                <w:szCs w:val="26"/>
              </w:rPr>
            </w:pPr>
          </w:p>
        </w:tc>
        <w:tc>
          <w:tcPr>
            <w:tcW w:w="1418" w:type="dxa"/>
            <w:vMerge/>
            <w:vAlign w:val="center"/>
          </w:tcPr>
          <w:p w:rsidR="00A93E29" w:rsidRPr="00A93E29" w:rsidRDefault="00A93E29" w:rsidP="00A93E29">
            <w:pPr>
              <w:spacing w:line="240" w:lineRule="auto"/>
              <w:jc w:val="center"/>
              <w:rPr>
                <w:rFonts w:ascii="Times New Roman" w:hAnsi="Times New Roman" w:cs="Times New Roman"/>
                <w:sz w:val="26"/>
                <w:szCs w:val="26"/>
              </w:rPr>
            </w:pPr>
          </w:p>
        </w:tc>
        <w:tc>
          <w:tcPr>
            <w:tcW w:w="3260" w:type="dxa"/>
            <w:vMerge/>
            <w:vAlign w:val="center"/>
          </w:tcPr>
          <w:p w:rsidR="00A93E29" w:rsidRPr="00A93E29" w:rsidRDefault="00A93E29" w:rsidP="00A93E29">
            <w:pPr>
              <w:spacing w:line="240" w:lineRule="auto"/>
              <w:ind w:firstLine="146"/>
              <w:jc w:val="center"/>
              <w:rPr>
                <w:rFonts w:ascii="Times New Roman" w:hAnsi="Times New Roman" w:cs="Times New Roman"/>
                <w:sz w:val="26"/>
                <w:szCs w:val="26"/>
              </w:rPr>
            </w:pPr>
          </w:p>
        </w:tc>
        <w:tc>
          <w:tcPr>
            <w:tcW w:w="1559" w:type="dxa"/>
            <w:vMerge w:val="restart"/>
            <w:vAlign w:val="center"/>
          </w:tcPr>
          <w:p w:rsidR="00A93E29" w:rsidRPr="00A93E29" w:rsidRDefault="00A93E29" w:rsidP="00A93E29">
            <w:pPr>
              <w:spacing w:after="0" w:line="240" w:lineRule="auto"/>
              <w:ind w:firstLine="147"/>
              <w:jc w:val="center"/>
              <w:rPr>
                <w:rFonts w:ascii="Times New Roman" w:hAnsi="Times New Roman" w:cs="Times New Roman"/>
                <w:sz w:val="26"/>
                <w:szCs w:val="26"/>
              </w:rPr>
            </w:pPr>
            <w:r w:rsidRPr="00A93E29">
              <w:rPr>
                <w:rFonts w:ascii="Times New Roman" w:hAnsi="Times New Roman" w:cs="Times New Roman"/>
                <w:sz w:val="26"/>
                <w:szCs w:val="26"/>
              </w:rPr>
              <w:t>всього</w:t>
            </w:r>
          </w:p>
        </w:tc>
        <w:tc>
          <w:tcPr>
            <w:tcW w:w="3544" w:type="dxa"/>
            <w:gridSpan w:val="2"/>
            <w:vAlign w:val="center"/>
          </w:tcPr>
          <w:p w:rsidR="00A93E29" w:rsidRPr="00A93E29" w:rsidRDefault="00A93E29" w:rsidP="00A93E29">
            <w:pPr>
              <w:spacing w:after="0" w:line="240" w:lineRule="auto"/>
              <w:ind w:firstLine="147"/>
              <w:jc w:val="center"/>
              <w:rPr>
                <w:rFonts w:ascii="Times New Roman" w:hAnsi="Times New Roman" w:cs="Times New Roman"/>
                <w:sz w:val="26"/>
                <w:szCs w:val="26"/>
              </w:rPr>
            </w:pPr>
            <w:r w:rsidRPr="00A93E29">
              <w:rPr>
                <w:rFonts w:ascii="Times New Roman" w:hAnsi="Times New Roman" w:cs="Times New Roman"/>
                <w:sz w:val="26"/>
                <w:szCs w:val="26"/>
              </w:rPr>
              <w:t>у тому числі:</w:t>
            </w:r>
          </w:p>
        </w:tc>
        <w:tc>
          <w:tcPr>
            <w:tcW w:w="2239" w:type="dxa"/>
            <w:vMerge/>
            <w:vAlign w:val="center"/>
          </w:tcPr>
          <w:p w:rsidR="00A93E29" w:rsidRPr="00A93E29" w:rsidRDefault="00A93E29" w:rsidP="00A93E29">
            <w:pPr>
              <w:spacing w:line="240" w:lineRule="auto"/>
              <w:ind w:firstLine="147"/>
              <w:jc w:val="center"/>
              <w:rPr>
                <w:rFonts w:ascii="Times New Roman" w:hAnsi="Times New Roman" w:cs="Times New Roman"/>
                <w:b/>
                <w:sz w:val="26"/>
                <w:szCs w:val="26"/>
                <w:lang w:val="en-US"/>
              </w:rPr>
            </w:pPr>
          </w:p>
        </w:tc>
      </w:tr>
      <w:tr w:rsidR="00A93E29" w:rsidRPr="00A93E29" w:rsidTr="00A90794">
        <w:trPr>
          <w:trHeight w:val="231"/>
        </w:trPr>
        <w:tc>
          <w:tcPr>
            <w:tcW w:w="536" w:type="dxa"/>
            <w:vMerge/>
            <w:vAlign w:val="center"/>
          </w:tcPr>
          <w:p w:rsidR="00A93E29" w:rsidRPr="00A93E29" w:rsidRDefault="00A93E29" w:rsidP="00A93E29">
            <w:pPr>
              <w:spacing w:line="240" w:lineRule="auto"/>
              <w:ind w:firstLine="709"/>
              <w:jc w:val="center"/>
              <w:rPr>
                <w:rFonts w:ascii="Times New Roman" w:hAnsi="Times New Roman" w:cs="Times New Roman"/>
                <w:sz w:val="26"/>
                <w:szCs w:val="26"/>
              </w:rPr>
            </w:pPr>
          </w:p>
        </w:tc>
        <w:tc>
          <w:tcPr>
            <w:tcW w:w="2508" w:type="dxa"/>
            <w:vMerge/>
            <w:vAlign w:val="center"/>
          </w:tcPr>
          <w:p w:rsidR="00A93E29" w:rsidRPr="00A93E29" w:rsidRDefault="00A93E29" w:rsidP="00A93E29">
            <w:pPr>
              <w:spacing w:line="240" w:lineRule="auto"/>
              <w:ind w:firstLine="709"/>
              <w:jc w:val="center"/>
              <w:rPr>
                <w:rFonts w:ascii="Times New Roman" w:hAnsi="Times New Roman" w:cs="Times New Roman"/>
                <w:sz w:val="26"/>
                <w:szCs w:val="26"/>
              </w:rPr>
            </w:pPr>
          </w:p>
        </w:tc>
        <w:tc>
          <w:tcPr>
            <w:tcW w:w="1418" w:type="dxa"/>
            <w:vMerge/>
            <w:vAlign w:val="center"/>
          </w:tcPr>
          <w:p w:rsidR="00A93E29" w:rsidRPr="00A93E29" w:rsidRDefault="00A93E29" w:rsidP="00A93E29">
            <w:pPr>
              <w:spacing w:line="240" w:lineRule="auto"/>
              <w:jc w:val="center"/>
              <w:rPr>
                <w:rFonts w:ascii="Times New Roman" w:hAnsi="Times New Roman" w:cs="Times New Roman"/>
                <w:sz w:val="26"/>
                <w:szCs w:val="26"/>
              </w:rPr>
            </w:pPr>
          </w:p>
        </w:tc>
        <w:tc>
          <w:tcPr>
            <w:tcW w:w="3260" w:type="dxa"/>
            <w:vMerge/>
            <w:vAlign w:val="center"/>
          </w:tcPr>
          <w:p w:rsidR="00A93E29" w:rsidRPr="00A93E29" w:rsidRDefault="00A93E29" w:rsidP="00A93E29">
            <w:pPr>
              <w:spacing w:line="240" w:lineRule="auto"/>
              <w:ind w:firstLine="146"/>
              <w:jc w:val="center"/>
              <w:rPr>
                <w:rFonts w:ascii="Times New Roman" w:hAnsi="Times New Roman" w:cs="Times New Roman"/>
                <w:sz w:val="26"/>
                <w:szCs w:val="26"/>
              </w:rPr>
            </w:pPr>
          </w:p>
        </w:tc>
        <w:tc>
          <w:tcPr>
            <w:tcW w:w="1559" w:type="dxa"/>
            <w:vMerge/>
            <w:vAlign w:val="center"/>
          </w:tcPr>
          <w:p w:rsidR="00A93E29" w:rsidRPr="00A93E29" w:rsidRDefault="00A93E29" w:rsidP="00A93E29">
            <w:pPr>
              <w:spacing w:line="240" w:lineRule="auto"/>
              <w:ind w:firstLine="147"/>
              <w:jc w:val="center"/>
              <w:rPr>
                <w:rFonts w:ascii="Times New Roman" w:hAnsi="Times New Roman" w:cs="Times New Roman"/>
                <w:sz w:val="26"/>
                <w:szCs w:val="26"/>
              </w:rPr>
            </w:pPr>
          </w:p>
        </w:tc>
        <w:tc>
          <w:tcPr>
            <w:tcW w:w="1985" w:type="dxa"/>
            <w:vAlign w:val="center"/>
          </w:tcPr>
          <w:p w:rsidR="00A93E29" w:rsidRPr="00A93E29" w:rsidRDefault="00A93E29" w:rsidP="00A93E29">
            <w:pPr>
              <w:spacing w:after="0" w:line="240" w:lineRule="auto"/>
              <w:ind w:firstLine="147"/>
              <w:jc w:val="center"/>
              <w:rPr>
                <w:rFonts w:ascii="Times New Roman" w:hAnsi="Times New Roman" w:cs="Times New Roman"/>
                <w:sz w:val="26"/>
                <w:szCs w:val="26"/>
              </w:rPr>
            </w:pPr>
            <w:r w:rsidRPr="00A93E29">
              <w:rPr>
                <w:rFonts w:ascii="Times New Roman" w:hAnsi="Times New Roman" w:cs="Times New Roman"/>
                <w:sz w:val="26"/>
                <w:szCs w:val="26"/>
              </w:rPr>
              <w:t>обласний бюджет</w:t>
            </w:r>
          </w:p>
        </w:tc>
        <w:tc>
          <w:tcPr>
            <w:tcW w:w="1559" w:type="dxa"/>
            <w:vAlign w:val="center"/>
          </w:tcPr>
          <w:p w:rsidR="00A93E29" w:rsidRPr="00A93E29" w:rsidRDefault="00A93E29" w:rsidP="00A93E29">
            <w:pPr>
              <w:spacing w:after="0" w:line="240" w:lineRule="auto"/>
              <w:ind w:firstLine="147"/>
              <w:jc w:val="center"/>
              <w:rPr>
                <w:rFonts w:ascii="Times New Roman" w:hAnsi="Times New Roman" w:cs="Times New Roman"/>
                <w:sz w:val="26"/>
                <w:szCs w:val="26"/>
              </w:rPr>
            </w:pPr>
            <w:r w:rsidRPr="00A93E29">
              <w:rPr>
                <w:rFonts w:ascii="Times New Roman" w:hAnsi="Times New Roman" w:cs="Times New Roman"/>
                <w:sz w:val="26"/>
                <w:szCs w:val="26"/>
              </w:rPr>
              <w:t>місцевий</w:t>
            </w:r>
          </w:p>
          <w:p w:rsidR="00A93E29" w:rsidRPr="00A93E29" w:rsidRDefault="00A93E29" w:rsidP="00A93E29">
            <w:pPr>
              <w:spacing w:after="0" w:line="240" w:lineRule="auto"/>
              <w:ind w:firstLine="147"/>
              <w:jc w:val="center"/>
              <w:rPr>
                <w:rFonts w:ascii="Times New Roman" w:hAnsi="Times New Roman" w:cs="Times New Roman"/>
                <w:sz w:val="26"/>
                <w:szCs w:val="26"/>
              </w:rPr>
            </w:pPr>
            <w:r w:rsidRPr="00A93E29">
              <w:rPr>
                <w:rFonts w:ascii="Times New Roman" w:hAnsi="Times New Roman" w:cs="Times New Roman"/>
                <w:sz w:val="26"/>
                <w:szCs w:val="26"/>
              </w:rPr>
              <w:t>бюджет</w:t>
            </w:r>
          </w:p>
        </w:tc>
        <w:tc>
          <w:tcPr>
            <w:tcW w:w="2239" w:type="dxa"/>
            <w:vMerge/>
            <w:vAlign w:val="center"/>
          </w:tcPr>
          <w:p w:rsidR="00A93E29" w:rsidRPr="00A93E29" w:rsidRDefault="00A93E29" w:rsidP="00A93E29">
            <w:pPr>
              <w:spacing w:line="240" w:lineRule="auto"/>
              <w:ind w:firstLine="147"/>
              <w:jc w:val="center"/>
              <w:rPr>
                <w:rFonts w:ascii="Times New Roman" w:hAnsi="Times New Roman" w:cs="Times New Roman"/>
                <w:b/>
                <w:sz w:val="26"/>
                <w:szCs w:val="26"/>
                <w:lang w:val="en-US"/>
              </w:rPr>
            </w:pPr>
          </w:p>
        </w:tc>
      </w:tr>
      <w:tr w:rsidR="00A93E29" w:rsidRPr="00A93E29" w:rsidTr="00A90794">
        <w:trPr>
          <w:trHeight w:val="231"/>
        </w:trPr>
        <w:tc>
          <w:tcPr>
            <w:tcW w:w="536" w:type="dxa"/>
          </w:tcPr>
          <w:p w:rsidR="00A93E29" w:rsidRPr="00A93E29" w:rsidRDefault="00A93E29" w:rsidP="00A93E29">
            <w:pPr>
              <w:spacing w:after="0" w:line="240" w:lineRule="auto"/>
              <w:ind w:firstLine="709"/>
              <w:jc w:val="center"/>
              <w:rPr>
                <w:rFonts w:ascii="Times New Roman" w:hAnsi="Times New Roman" w:cs="Times New Roman"/>
                <w:sz w:val="26"/>
                <w:szCs w:val="26"/>
              </w:rPr>
            </w:pPr>
            <w:r w:rsidRPr="00A93E29">
              <w:rPr>
                <w:rFonts w:ascii="Times New Roman" w:hAnsi="Times New Roman" w:cs="Times New Roman"/>
                <w:sz w:val="26"/>
                <w:szCs w:val="26"/>
              </w:rPr>
              <w:t>1.</w:t>
            </w:r>
          </w:p>
        </w:tc>
        <w:tc>
          <w:tcPr>
            <w:tcW w:w="2508" w:type="dxa"/>
          </w:tcPr>
          <w:p w:rsidR="00A93E29" w:rsidRPr="00A93E29" w:rsidRDefault="00A93E29" w:rsidP="00A93E29">
            <w:pPr>
              <w:spacing w:after="0" w:line="240" w:lineRule="auto"/>
              <w:ind w:firstLine="103"/>
              <w:rPr>
                <w:rFonts w:ascii="Times New Roman" w:hAnsi="Times New Roman" w:cs="Times New Roman"/>
                <w:sz w:val="26"/>
                <w:szCs w:val="26"/>
              </w:rPr>
            </w:pPr>
            <w:r w:rsidRPr="00A93E29">
              <w:rPr>
                <w:rFonts w:ascii="Times New Roman" w:hAnsi="Times New Roman" w:cs="Times New Roman"/>
                <w:sz w:val="26"/>
                <w:szCs w:val="26"/>
              </w:rPr>
              <w:t>Співфінансування</w:t>
            </w:r>
            <w:r>
              <w:rPr>
                <w:rFonts w:ascii="Times New Roman" w:hAnsi="Times New Roman" w:cs="Times New Roman"/>
                <w:sz w:val="26"/>
                <w:szCs w:val="26"/>
                <w:lang w:val="uk-UA"/>
              </w:rPr>
              <w:t xml:space="preserve"> </w:t>
            </w:r>
            <w:r w:rsidRPr="00A93E29">
              <w:rPr>
                <w:rFonts w:ascii="Times New Roman" w:hAnsi="Times New Roman" w:cs="Times New Roman"/>
                <w:sz w:val="26"/>
                <w:szCs w:val="26"/>
              </w:rPr>
              <w:t xml:space="preserve"> підготовки фахівців</w:t>
            </w:r>
          </w:p>
        </w:tc>
        <w:tc>
          <w:tcPr>
            <w:tcW w:w="1418" w:type="dxa"/>
          </w:tcPr>
          <w:p w:rsidR="00A93E29" w:rsidRPr="00A93E29" w:rsidRDefault="00A93E29" w:rsidP="00A93E29">
            <w:pPr>
              <w:spacing w:after="0" w:line="240" w:lineRule="auto"/>
              <w:jc w:val="center"/>
              <w:rPr>
                <w:rFonts w:ascii="Times New Roman" w:hAnsi="Times New Roman" w:cs="Times New Roman"/>
                <w:b/>
                <w:sz w:val="26"/>
                <w:szCs w:val="26"/>
                <w:lang w:val="uk-UA"/>
              </w:rPr>
            </w:pPr>
          </w:p>
          <w:p w:rsidR="00A93E29" w:rsidRPr="00A93E29" w:rsidRDefault="00A93E29" w:rsidP="00A93E29">
            <w:pPr>
              <w:spacing w:after="0" w:line="240" w:lineRule="auto"/>
              <w:jc w:val="center"/>
              <w:rPr>
                <w:rFonts w:ascii="Times New Roman" w:hAnsi="Times New Roman" w:cs="Times New Roman"/>
                <w:b/>
                <w:sz w:val="26"/>
                <w:szCs w:val="26"/>
                <w:lang w:val="uk-UA"/>
              </w:rPr>
            </w:pPr>
            <w:r w:rsidRPr="00A93E29">
              <w:rPr>
                <w:rFonts w:ascii="Times New Roman" w:hAnsi="Times New Roman" w:cs="Times New Roman"/>
                <w:b/>
                <w:sz w:val="26"/>
                <w:szCs w:val="26"/>
                <w:lang w:val="uk-UA"/>
              </w:rPr>
              <w:t>2021</w:t>
            </w:r>
          </w:p>
          <w:p w:rsidR="00A93E29" w:rsidRPr="00A93E29" w:rsidRDefault="00A93E29" w:rsidP="00A93E29">
            <w:pPr>
              <w:spacing w:after="0" w:line="240" w:lineRule="auto"/>
              <w:jc w:val="center"/>
              <w:rPr>
                <w:rFonts w:ascii="Times New Roman" w:hAnsi="Times New Roman" w:cs="Times New Roman"/>
                <w:b/>
                <w:sz w:val="26"/>
                <w:szCs w:val="26"/>
                <w:lang w:val="uk-UA"/>
              </w:rPr>
            </w:pPr>
            <w:r w:rsidRPr="00A93E29">
              <w:rPr>
                <w:rFonts w:ascii="Times New Roman" w:hAnsi="Times New Roman" w:cs="Times New Roman"/>
                <w:b/>
                <w:sz w:val="26"/>
                <w:szCs w:val="26"/>
                <w:lang w:val="uk-UA"/>
              </w:rPr>
              <w:t>2022</w:t>
            </w:r>
          </w:p>
          <w:p w:rsidR="00A93E29" w:rsidRPr="00A93E29" w:rsidRDefault="00A93E29" w:rsidP="00A93E29">
            <w:pPr>
              <w:spacing w:after="0" w:line="240" w:lineRule="auto"/>
              <w:jc w:val="center"/>
              <w:rPr>
                <w:rFonts w:ascii="Times New Roman" w:hAnsi="Times New Roman" w:cs="Times New Roman"/>
                <w:b/>
                <w:sz w:val="26"/>
                <w:szCs w:val="26"/>
                <w:lang w:val="uk-UA"/>
              </w:rPr>
            </w:pPr>
            <w:r w:rsidRPr="00A93E29">
              <w:rPr>
                <w:rFonts w:ascii="Times New Roman" w:hAnsi="Times New Roman" w:cs="Times New Roman"/>
                <w:b/>
                <w:sz w:val="26"/>
                <w:szCs w:val="26"/>
                <w:lang w:val="uk-UA"/>
              </w:rPr>
              <w:t>2023</w:t>
            </w:r>
          </w:p>
          <w:p w:rsidR="00A93E29" w:rsidRPr="00A93E29" w:rsidRDefault="00A93E29" w:rsidP="00A93E29">
            <w:pPr>
              <w:spacing w:after="0" w:line="240" w:lineRule="auto"/>
              <w:jc w:val="center"/>
              <w:rPr>
                <w:rFonts w:ascii="Times New Roman" w:hAnsi="Times New Roman" w:cs="Times New Roman"/>
                <w:sz w:val="26"/>
                <w:szCs w:val="26"/>
              </w:rPr>
            </w:pPr>
            <w:r w:rsidRPr="00A93E29">
              <w:rPr>
                <w:rFonts w:ascii="Times New Roman" w:hAnsi="Times New Roman" w:cs="Times New Roman"/>
                <w:b/>
                <w:sz w:val="26"/>
                <w:szCs w:val="26"/>
                <w:lang w:val="uk-UA"/>
              </w:rPr>
              <w:t>2024</w:t>
            </w:r>
          </w:p>
        </w:tc>
        <w:tc>
          <w:tcPr>
            <w:tcW w:w="3260" w:type="dxa"/>
          </w:tcPr>
          <w:p w:rsidR="00A93E29" w:rsidRPr="00A93E29" w:rsidRDefault="00A93E29" w:rsidP="00A93E29">
            <w:pPr>
              <w:spacing w:after="0" w:line="240" w:lineRule="auto"/>
              <w:ind w:firstLine="146"/>
              <w:jc w:val="center"/>
              <w:rPr>
                <w:rFonts w:ascii="Times New Roman" w:hAnsi="Times New Roman" w:cs="Times New Roman"/>
                <w:sz w:val="26"/>
                <w:szCs w:val="26"/>
              </w:rPr>
            </w:pPr>
            <w:r w:rsidRPr="00A93E29">
              <w:rPr>
                <w:rFonts w:ascii="Times New Roman" w:hAnsi="Times New Roman" w:cs="Times New Roman"/>
                <w:sz w:val="26"/>
                <w:szCs w:val="26"/>
                <w:lang w:val="uk-UA"/>
              </w:rPr>
              <w:t>Тягинська сільська рада</w:t>
            </w:r>
          </w:p>
        </w:tc>
        <w:tc>
          <w:tcPr>
            <w:tcW w:w="1559" w:type="dxa"/>
          </w:tcPr>
          <w:p w:rsidR="00A93E29" w:rsidRPr="00A93E29" w:rsidRDefault="00A93E29" w:rsidP="00A93E29">
            <w:pPr>
              <w:spacing w:after="0" w:line="240" w:lineRule="auto"/>
              <w:ind w:firstLine="147"/>
              <w:jc w:val="center"/>
              <w:rPr>
                <w:rFonts w:ascii="Times New Roman" w:hAnsi="Times New Roman" w:cs="Times New Roman"/>
                <w:b/>
                <w:sz w:val="26"/>
                <w:szCs w:val="26"/>
                <w:lang w:val="uk-UA"/>
              </w:rPr>
            </w:pPr>
          </w:p>
          <w:p w:rsidR="00A93E29" w:rsidRPr="00A93E29" w:rsidRDefault="00A93E29" w:rsidP="00A93E29">
            <w:pPr>
              <w:spacing w:after="0" w:line="240" w:lineRule="auto"/>
              <w:ind w:firstLine="147"/>
              <w:jc w:val="center"/>
              <w:rPr>
                <w:rFonts w:ascii="Times New Roman" w:hAnsi="Times New Roman" w:cs="Times New Roman"/>
                <w:b/>
                <w:bCs/>
                <w:sz w:val="26"/>
                <w:szCs w:val="26"/>
                <w:lang w:val="uk-UA"/>
              </w:rPr>
            </w:pPr>
            <w:r w:rsidRPr="00A93E29">
              <w:rPr>
                <w:rFonts w:ascii="Times New Roman" w:hAnsi="Times New Roman" w:cs="Times New Roman"/>
                <w:b/>
                <w:bCs/>
                <w:sz w:val="26"/>
                <w:szCs w:val="26"/>
                <w:lang w:val="uk-UA"/>
              </w:rPr>
              <w:t>40,0</w:t>
            </w:r>
          </w:p>
          <w:p w:rsidR="00A93E29" w:rsidRPr="00A93E29" w:rsidRDefault="00A93E29" w:rsidP="00A93E29">
            <w:pPr>
              <w:spacing w:after="0" w:line="240" w:lineRule="auto"/>
              <w:ind w:firstLine="147"/>
              <w:jc w:val="center"/>
              <w:rPr>
                <w:rFonts w:ascii="Times New Roman" w:hAnsi="Times New Roman" w:cs="Times New Roman"/>
                <w:b/>
                <w:bCs/>
                <w:sz w:val="26"/>
                <w:szCs w:val="26"/>
                <w:lang w:val="uk-UA"/>
              </w:rPr>
            </w:pPr>
            <w:r w:rsidRPr="00A93E29">
              <w:rPr>
                <w:rFonts w:ascii="Times New Roman" w:hAnsi="Times New Roman" w:cs="Times New Roman"/>
                <w:b/>
                <w:bCs/>
                <w:sz w:val="26"/>
                <w:szCs w:val="26"/>
                <w:lang w:val="uk-UA"/>
              </w:rPr>
              <w:t>60,0</w:t>
            </w:r>
          </w:p>
          <w:p w:rsidR="00A93E29" w:rsidRPr="00A93E29" w:rsidRDefault="00A93E29" w:rsidP="00A93E29">
            <w:pPr>
              <w:spacing w:after="0" w:line="240" w:lineRule="auto"/>
              <w:ind w:firstLine="147"/>
              <w:jc w:val="center"/>
              <w:rPr>
                <w:rFonts w:ascii="Times New Roman" w:hAnsi="Times New Roman" w:cs="Times New Roman"/>
                <w:b/>
                <w:bCs/>
                <w:sz w:val="26"/>
                <w:szCs w:val="26"/>
                <w:lang w:val="uk-UA"/>
              </w:rPr>
            </w:pPr>
            <w:r w:rsidRPr="00A93E29">
              <w:rPr>
                <w:rFonts w:ascii="Times New Roman" w:hAnsi="Times New Roman" w:cs="Times New Roman"/>
                <w:b/>
                <w:bCs/>
                <w:sz w:val="26"/>
                <w:szCs w:val="26"/>
                <w:lang w:val="uk-UA"/>
              </w:rPr>
              <w:t>60,0</w:t>
            </w:r>
          </w:p>
          <w:p w:rsidR="00A93E29" w:rsidRPr="00A93E29" w:rsidRDefault="00A93E29" w:rsidP="00A93E29">
            <w:pPr>
              <w:spacing w:after="0" w:line="240" w:lineRule="auto"/>
              <w:ind w:firstLine="147"/>
              <w:jc w:val="center"/>
              <w:rPr>
                <w:rFonts w:ascii="Times New Roman" w:hAnsi="Times New Roman" w:cs="Times New Roman"/>
                <w:sz w:val="26"/>
                <w:szCs w:val="26"/>
                <w:lang w:val="uk-UA"/>
              </w:rPr>
            </w:pPr>
            <w:r w:rsidRPr="00A93E29">
              <w:rPr>
                <w:rFonts w:ascii="Times New Roman" w:hAnsi="Times New Roman" w:cs="Times New Roman"/>
                <w:b/>
                <w:bCs/>
                <w:sz w:val="26"/>
                <w:szCs w:val="26"/>
                <w:lang w:val="uk-UA"/>
              </w:rPr>
              <w:t>60,0</w:t>
            </w:r>
          </w:p>
        </w:tc>
        <w:tc>
          <w:tcPr>
            <w:tcW w:w="1985" w:type="dxa"/>
          </w:tcPr>
          <w:p w:rsidR="00A93E29" w:rsidRPr="00A93E29" w:rsidRDefault="00A93E29" w:rsidP="00A93E29">
            <w:pPr>
              <w:spacing w:after="0" w:line="240" w:lineRule="auto"/>
              <w:ind w:firstLine="147"/>
              <w:jc w:val="center"/>
              <w:rPr>
                <w:rFonts w:ascii="Times New Roman" w:hAnsi="Times New Roman" w:cs="Times New Roman"/>
                <w:b/>
                <w:sz w:val="26"/>
                <w:szCs w:val="26"/>
                <w:lang w:val="uk-UA"/>
              </w:rPr>
            </w:pPr>
          </w:p>
          <w:p w:rsidR="00A93E29" w:rsidRPr="00A93E29" w:rsidRDefault="00A93E29" w:rsidP="00A93E29">
            <w:pPr>
              <w:spacing w:after="0" w:line="240" w:lineRule="auto"/>
              <w:ind w:firstLine="147"/>
              <w:jc w:val="center"/>
              <w:rPr>
                <w:rFonts w:ascii="Times New Roman" w:hAnsi="Times New Roman" w:cs="Times New Roman"/>
                <w:b/>
                <w:sz w:val="26"/>
                <w:szCs w:val="26"/>
                <w:lang w:val="uk-UA"/>
              </w:rPr>
            </w:pPr>
            <w:r w:rsidRPr="00A93E29">
              <w:rPr>
                <w:rFonts w:ascii="Times New Roman" w:hAnsi="Times New Roman" w:cs="Times New Roman"/>
                <w:b/>
                <w:sz w:val="26"/>
                <w:szCs w:val="26"/>
                <w:lang w:val="uk-UA"/>
              </w:rPr>
              <w:t>10,0</w:t>
            </w:r>
          </w:p>
          <w:p w:rsidR="00A93E29" w:rsidRPr="00A93E29" w:rsidRDefault="00A93E29" w:rsidP="00A93E29">
            <w:pPr>
              <w:spacing w:after="0" w:line="240" w:lineRule="auto"/>
              <w:ind w:firstLine="147"/>
              <w:jc w:val="center"/>
              <w:rPr>
                <w:rFonts w:ascii="Times New Roman" w:hAnsi="Times New Roman" w:cs="Times New Roman"/>
                <w:b/>
                <w:sz w:val="26"/>
                <w:szCs w:val="26"/>
                <w:lang w:val="uk-UA"/>
              </w:rPr>
            </w:pPr>
            <w:r w:rsidRPr="00A93E29">
              <w:rPr>
                <w:rFonts w:ascii="Times New Roman" w:hAnsi="Times New Roman" w:cs="Times New Roman"/>
                <w:b/>
                <w:sz w:val="26"/>
                <w:szCs w:val="26"/>
                <w:lang w:val="uk-UA"/>
              </w:rPr>
              <w:t>15,0</w:t>
            </w:r>
          </w:p>
          <w:p w:rsidR="00A93E29" w:rsidRPr="00A93E29" w:rsidRDefault="00A93E29" w:rsidP="00A93E29">
            <w:pPr>
              <w:spacing w:after="0" w:line="240" w:lineRule="auto"/>
              <w:ind w:firstLine="147"/>
              <w:jc w:val="center"/>
              <w:rPr>
                <w:rFonts w:ascii="Times New Roman" w:hAnsi="Times New Roman" w:cs="Times New Roman"/>
                <w:b/>
                <w:sz w:val="26"/>
                <w:szCs w:val="26"/>
                <w:lang w:val="uk-UA"/>
              </w:rPr>
            </w:pPr>
            <w:r w:rsidRPr="00A93E29">
              <w:rPr>
                <w:rFonts w:ascii="Times New Roman" w:hAnsi="Times New Roman" w:cs="Times New Roman"/>
                <w:b/>
                <w:sz w:val="26"/>
                <w:szCs w:val="26"/>
              </w:rPr>
              <w:t xml:space="preserve"> </w:t>
            </w:r>
            <w:r w:rsidRPr="00A93E29">
              <w:rPr>
                <w:rFonts w:ascii="Times New Roman" w:hAnsi="Times New Roman" w:cs="Times New Roman"/>
                <w:b/>
                <w:sz w:val="26"/>
                <w:szCs w:val="26"/>
                <w:lang w:val="uk-UA"/>
              </w:rPr>
              <w:t>15,0</w:t>
            </w:r>
          </w:p>
          <w:p w:rsidR="00A93E29" w:rsidRPr="00A93E29" w:rsidRDefault="00A93E29" w:rsidP="00A93E29">
            <w:pPr>
              <w:spacing w:after="0" w:line="240" w:lineRule="auto"/>
              <w:ind w:firstLine="147"/>
              <w:jc w:val="center"/>
              <w:rPr>
                <w:rFonts w:ascii="Times New Roman" w:hAnsi="Times New Roman" w:cs="Times New Roman"/>
                <w:b/>
                <w:sz w:val="26"/>
                <w:szCs w:val="26"/>
              </w:rPr>
            </w:pPr>
            <w:r w:rsidRPr="00A93E29">
              <w:rPr>
                <w:rFonts w:ascii="Times New Roman" w:hAnsi="Times New Roman" w:cs="Times New Roman"/>
                <w:b/>
                <w:sz w:val="26"/>
                <w:szCs w:val="26"/>
                <w:lang w:val="uk-UA"/>
              </w:rPr>
              <w:t>15,0</w:t>
            </w:r>
          </w:p>
        </w:tc>
        <w:tc>
          <w:tcPr>
            <w:tcW w:w="1559" w:type="dxa"/>
          </w:tcPr>
          <w:p w:rsidR="00A93E29" w:rsidRPr="00A93E29" w:rsidRDefault="00A93E29" w:rsidP="00A93E29">
            <w:pPr>
              <w:spacing w:after="0" w:line="240" w:lineRule="auto"/>
              <w:ind w:firstLine="147"/>
              <w:jc w:val="center"/>
              <w:rPr>
                <w:rFonts w:ascii="Times New Roman" w:hAnsi="Times New Roman" w:cs="Times New Roman"/>
                <w:b/>
                <w:sz w:val="26"/>
                <w:szCs w:val="26"/>
                <w:lang w:val="uk-UA"/>
              </w:rPr>
            </w:pPr>
          </w:p>
          <w:p w:rsidR="00A93E29" w:rsidRPr="00A93E29" w:rsidRDefault="00A93E29" w:rsidP="00A93E29">
            <w:pPr>
              <w:spacing w:after="0" w:line="240" w:lineRule="auto"/>
              <w:ind w:firstLine="147"/>
              <w:jc w:val="center"/>
              <w:rPr>
                <w:rFonts w:ascii="Times New Roman" w:hAnsi="Times New Roman" w:cs="Times New Roman"/>
                <w:b/>
                <w:sz w:val="26"/>
                <w:szCs w:val="26"/>
                <w:lang w:val="uk-UA"/>
              </w:rPr>
            </w:pPr>
            <w:r w:rsidRPr="00A93E29">
              <w:rPr>
                <w:rFonts w:ascii="Times New Roman" w:hAnsi="Times New Roman" w:cs="Times New Roman"/>
                <w:b/>
                <w:sz w:val="26"/>
                <w:szCs w:val="26"/>
                <w:lang w:val="uk-UA"/>
              </w:rPr>
              <w:t>30,0</w:t>
            </w:r>
          </w:p>
          <w:p w:rsidR="00A93E29" w:rsidRPr="00A93E29" w:rsidRDefault="00A93E29" w:rsidP="00A93E29">
            <w:pPr>
              <w:spacing w:after="0" w:line="240" w:lineRule="auto"/>
              <w:ind w:firstLine="147"/>
              <w:jc w:val="center"/>
              <w:rPr>
                <w:rFonts w:ascii="Times New Roman" w:hAnsi="Times New Roman" w:cs="Times New Roman"/>
                <w:b/>
                <w:sz w:val="26"/>
                <w:szCs w:val="26"/>
                <w:lang w:val="uk-UA"/>
              </w:rPr>
            </w:pPr>
            <w:r w:rsidRPr="00A93E29">
              <w:rPr>
                <w:rFonts w:ascii="Times New Roman" w:hAnsi="Times New Roman" w:cs="Times New Roman"/>
                <w:b/>
                <w:sz w:val="26"/>
                <w:szCs w:val="26"/>
                <w:lang w:val="uk-UA"/>
              </w:rPr>
              <w:t>45,0</w:t>
            </w:r>
          </w:p>
          <w:p w:rsidR="00A93E29" w:rsidRPr="00A93E29" w:rsidRDefault="00A93E29" w:rsidP="00A93E29">
            <w:pPr>
              <w:spacing w:after="0" w:line="240" w:lineRule="auto"/>
              <w:ind w:firstLine="147"/>
              <w:jc w:val="center"/>
              <w:rPr>
                <w:rFonts w:ascii="Times New Roman" w:hAnsi="Times New Roman" w:cs="Times New Roman"/>
                <w:b/>
                <w:sz w:val="26"/>
                <w:szCs w:val="26"/>
              </w:rPr>
            </w:pPr>
            <w:r w:rsidRPr="00A93E29">
              <w:rPr>
                <w:rFonts w:ascii="Times New Roman" w:hAnsi="Times New Roman" w:cs="Times New Roman"/>
                <w:b/>
                <w:sz w:val="26"/>
                <w:szCs w:val="26"/>
                <w:lang w:val="uk-UA"/>
              </w:rPr>
              <w:t>45,0</w:t>
            </w:r>
            <w:r w:rsidRPr="00A93E29">
              <w:rPr>
                <w:rFonts w:ascii="Times New Roman" w:hAnsi="Times New Roman" w:cs="Times New Roman"/>
                <w:b/>
                <w:sz w:val="26"/>
                <w:szCs w:val="26"/>
              </w:rPr>
              <w:t xml:space="preserve"> </w:t>
            </w:r>
          </w:p>
          <w:p w:rsidR="00A93E29" w:rsidRPr="00A93E29" w:rsidRDefault="00A93E29" w:rsidP="00A93E29">
            <w:pPr>
              <w:spacing w:after="0" w:line="240" w:lineRule="auto"/>
              <w:ind w:firstLine="147"/>
              <w:jc w:val="center"/>
              <w:rPr>
                <w:rFonts w:ascii="Times New Roman" w:hAnsi="Times New Roman" w:cs="Times New Roman"/>
                <w:b/>
                <w:sz w:val="26"/>
                <w:szCs w:val="26"/>
                <w:lang w:val="uk-UA"/>
              </w:rPr>
            </w:pPr>
            <w:r w:rsidRPr="00A93E29">
              <w:rPr>
                <w:rFonts w:ascii="Times New Roman" w:hAnsi="Times New Roman" w:cs="Times New Roman"/>
                <w:b/>
                <w:sz w:val="26"/>
                <w:szCs w:val="26"/>
                <w:lang w:val="uk-UA"/>
              </w:rPr>
              <w:t>45,0</w:t>
            </w:r>
          </w:p>
        </w:tc>
        <w:tc>
          <w:tcPr>
            <w:tcW w:w="2239" w:type="dxa"/>
          </w:tcPr>
          <w:p w:rsidR="00A93E29" w:rsidRPr="00A93E29" w:rsidRDefault="00A93E29" w:rsidP="00A93E29">
            <w:pPr>
              <w:spacing w:after="0" w:line="240" w:lineRule="auto"/>
              <w:ind w:firstLine="147"/>
              <w:jc w:val="center"/>
              <w:rPr>
                <w:rFonts w:ascii="Times New Roman" w:hAnsi="Times New Roman" w:cs="Times New Roman"/>
                <w:sz w:val="26"/>
                <w:szCs w:val="26"/>
              </w:rPr>
            </w:pPr>
            <w:r w:rsidRPr="00A93E29">
              <w:rPr>
                <w:rFonts w:ascii="Times New Roman" w:hAnsi="Times New Roman" w:cs="Times New Roman"/>
                <w:sz w:val="26"/>
                <w:szCs w:val="26"/>
              </w:rPr>
              <w:t xml:space="preserve">Пройде навчання: </w:t>
            </w:r>
          </w:p>
          <w:p w:rsidR="00A93E29" w:rsidRPr="00A93E29" w:rsidRDefault="00A93E29" w:rsidP="00A93E29">
            <w:pPr>
              <w:spacing w:after="0" w:line="240" w:lineRule="auto"/>
              <w:ind w:firstLine="147"/>
              <w:jc w:val="center"/>
              <w:rPr>
                <w:rFonts w:ascii="Times New Roman" w:hAnsi="Times New Roman" w:cs="Times New Roman"/>
                <w:sz w:val="26"/>
                <w:szCs w:val="26"/>
                <w:lang w:val="uk-UA"/>
              </w:rPr>
            </w:pPr>
            <w:r w:rsidRPr="00A93E29">
              <w:rPr>
                <w:rFonts w:ascii="Times New Roman" w:hAnsi="Times New Roman" w:cs="Times New Roman"/>
                <w:sz w:val="26"/>
                <w:szCs w:val="26"/>
                <w:lang w:val="uk-UA"/>
              </w:rPr>
              <w:t xml:space="preserve">2 </w:t>
            </w:r>
            <w:r w:rsidRPr="00A93E29">
              <w:rPr>
                <w:rFonts w:ascii="Times New Roman" w:hAnsi="Times New Roman" w:cs="Times New Roman"/>
                <w:sz w:val="26"/>
                <w:szCs w:val="26"/>
              </w:rPr>
              <w:t>особ</w:t>
            </w:r>
            <w:r w:rsidRPr="00A93E29">
              <w:rPr>
                <w:rFonts w:ascii="Times New Roman" w:hAnsi="Times New Roman" w:cs="Times New Roman"/>
                <w:sz w:val="26"/>
                <w:szCs w:val="26"/>
                <w:lang w:val="uk-UA"/>
              </w:rPr>
              <w:t>а</w:t>
            </w:r>
          </w:p>
          <w:p w:rsidR="00A93E29" w:rsidRPr="00A93E29" w:rsidRDefault="00A93E29" w:rsidP="00A93E29">
            <w:pPr>
              <w:spacing w:after="0" w:line="240" w:lineRule="auto"/>
              <w:ind w:firstLine="147"/>
              <w:jc w:val="center"/>
              <w:rPr>
                <w:rFonts w:ascii="Times New Roman" w:hAnsi="Times New Roman" w:cs="Times New Roman"/>
                <w:sz w:val="26"/>
                <w:szCs w:val="26"/>
              </w:rPr>
            </w:pPr>
            <w:r w:rsidRPr="00A93E29">
              <w:rPr>
                <w:rFonts w:ascii="Times New Roman" w:hAnsi="Times New Roman" w:cs="Times New Roman"/>
                <w:sz w:val="26"/>
                <w:szCs w:val="26"/>
              </w:rPr>
              <w:t>3 особи</w:t>
            </w:r>
          </w:p>
          <w:p w:rsidR="00A93E29" w:rsidRPr="00A93E29" w:rsidRDefault="00A93E29" w:rsidP="00A93E29">
            <w:pPr>
              <w:spacing w:after="0" w:line="240" w:lineRule="auto"/>
              <w:ind w:firstLine="147"/>
              <w:jc w:val="center"/>
              <w:rPr>
                <w:rFonts w:ascii="Times New Roman" w:hAnsi="Times New Roman" w:cs="Times New Roman"/>
                <w:sz w:val="26"/>
                <w:szCs w:val="26"/>
              </w:rPr>
            </w:pPr>
            <w:r w:rsidRPr="00A93E29">
              <w:rPr>
                <w:rFonts w:ascii="Times New Roman" w:hAnsi="Times New Roman" w:cs="Times New Roman"/>
                <w:sz w:val="26"/>
                <w:szCs w:val="26"/>
                <w:lang w:val="uk-UA"/>
              </w:rPr>
              <w:t>3</w:t>
            </w:r>
            <w:r w:rsidRPr="00A93E29">
              <w:rPr>
                <w:rFonts w:ascii="Times New Roman" w:hAnsi="Times New Roman" w:cs="Times New Roman"/>
                <w:sz w:val="26"/>
                <w:szCs w:val="26"/>
              </w:rPr>
              <w:t xml:space="preserve"> особи</w:t>
            </w:r>
          </w:p>
          <w:p w:rsidR="00A93E29" w:rsidRPr="00A93E29" w:rsidRDefault="00A93E29" w:rsidP="00A93E29">
            <w:pPr>
              <w:spacing w:after="0" w:line="240" w:lineRule="auto"/>
              <w:ind w:firstLine="147"/>
              <w:jc w:val="center"/>
              <w:rPr>
                <w:rFonts w:ascii="Times New Roman" w:hAnsi="Times New Roman" w:cs="Times New Roman"/>
                <w:b/>
                <w:sz w:val="26"/>
                <w:szCs w:val="26"/>
              </w:rPr>
            </w:pPr>
            <w:r w:rsidRPr="00A93E29">
              <w:rPr>
                <w:rFonts w:ascii="Times New Roman" w:hAnsi="Times New Roman" w:cs="Times New Roman"/>
                <w:sz w:val="26"/>
                <w:szCs w:val="26"/>
                <w:lang w:val="uk-UA"/>
              </w:rPr>
              <w:t>3</w:t>
            </w:r>
            <w:r w:rsidRPr="00A93E29">
              <w:rPr>
                <w:rFonts w:ascii="Times New Roman" w:hAnsi="Times New Roman" w:cs="Times New Roman"/>
                <w:sz w:val="26"/>
                <w:szCs w:val="26"/>
              </w:rPr>
              <w:t xml:space="preserve"> особи</w:t>
            </w:r>
          </w:p>
        </w:tc>
      </w:tr>
      <w:tr w:rsidR="00A93E29" w:rsidRPr="00A93E29" w:rsidTr="00A90794">
        <w:trPr>
          <w:trHeight w:val="231"/>
        </w:trPr>
        <w:tc>
          <w:tcPr>
            <w:tcW w:w="7722" w:type="dxa"/>
            <w:gridSpan w:val="4"/>
          </w:tcPr>
          <w:p w:rsidR="00A93E29" w:rsidRPr="00A93E29" w:rsidRDefault="00A93E29" w:rsidP="00A93E29">
            <w:pPr>
              <w:spacing w:after="0" w:line="240" w:lineRule="auto"/>
              <w:ind w:firstLine="709"/>
              <w:rPr>
                <w:rFonts w:ascii="Times New Roman" w:hAnsi="Times New Roman" w:cs="Times New Roman"/>
                <w:sz w:val="26"/>
                <w:szCs w:val="26"/>
                <w:lang w:val="uk-UA"/>
              </w:rPr>
            </w:pPr>
            <w:r w:rsidRPr="00A93E29">
              <w:rPr>
                <w:rFonts w:ascii="Times New Roman" w:hAnsi="Times New Roman" w:cs="Times New Roman"/>
                <w:b/>
                <w:sz w:val="26"/>
                <w:szCs w:val="26"/>
              </w:rPr>
              <w:t>Всього по Програмі</w:t>
            </w:r>
            <w:r w:rsidRPr="00A93E29">
              <w:rPr>
                <w:rFonts w:ascii="Times New Roman" w:hAnsi="Times New Roman" w:cs="Times New Roman"/>
                <w:b/>
                <w:sz w:val="26"/>
                <w:szCs w:val="26"/>
                <w:lang w:val="uk-UA"/>
              </w:rPr>
              <w:t xml:space="preserve"> за 2021-2024 роки</w:t>
            </w:r>
            <w:r w:rsidRPr="00A93E29">
              <w:rPr>
                <w:rFonts w:ascii="Times New Roman" w:hAnsi="Times New Roman" w:cs="Times New Roman"/>
                <w:b/>
                <w:sz w:val="26"/>
                <w:szCs w:val="26"/>
              </w:rPr>
              <w:t>:</w:t>
            </w:r>
          </w:p>
        </w:tc>
        <w:tc>
          <w:tcPr>
            <w:tcW w:w="1559" w:type="dxa"/>
          </w:tcPr>
          <w:p w:rsidR="00A93E29" w:rsidRPr="00A93E29" w:rsidRDefault="00A93E29" w:rsidP="00A93E29">
            <w:pPr>
              <w:spacing w:line="240" w:lineRule="auto"/>
              <w:ind w:firstLine="709"/>
              <w:jc w:val="center"/>
              <w:rPr>
                <w:rFonts w:ascii="Times New Roman" w:hAnsi="Times New Roman" w:cs="Times New Roman"/>
                <w:b/>
                <w:sz w:val="26"/>
                <w:szCs w:val="26"/>
                <w:lang w:val="uk-UA"/>
              </w:rPr>
            </w:pPr>
            <w:r w:rsidRPr="00A93E29">
              <w:rPr>
                <w:rFonts w:ascii="Times New Roman" w:hAnsi="Times New Roman" w:cs="Times New Roman"/>
                <w:b/>
                <w:sz w:val="26"/>
                <w:szCs w:val="26"/>
                <w:lang w:val="uk-UA"/>
              </w:rPr>
              <w:t>220,0</w:t>
            </w:r>
          </w:p>
        </w:tc>
        <w:tc>
          <w:tcPr>
            <w:tcW w:w="1985" w:type="dxa"/>
          </w:tcPr>
          <w:p w:rsidR="00A93E29" w:rsidRPr="00A93E29" w:rsidRDefault="00A93E29" w:rsidP="00A93E29">
            <w:pPr>
              <w:spacing w:line="240" w:lineRule="auto"/>
              <w:ind w:firstLine="709"/>
              <w:jc w:val="center"/>
              <w:rPr>
                <w:rFonts w:ascii="Times New Roman" w:hAnsi="Times New Roman" w:cs="Times New Roman"/>
                <w:b/>
                <w:sz w:val="26"/>
                <w:szCs w:val="26"/>
                <w:lang w:val="uk-UA"/>
              </w:rPr>
            </w:pPr>
            <w:r w:rsidRPr="00A93E29">
              <w:rPr>
                <w:rFonts w:ascii="Times New Roman" w:hAnsi="Times New Roman" w:cs="Times New Roman"/>
                <w:b/>
                <w:sz w:val="26"/>
                <w:szCs w:val="26"/>
                <w:lang w:val="uk-UA"/>
              </w:rPr>
              <w:t>55,0</w:t>
            </w:r>
          </w:p>
        </w:tc>
        <w:tc>
          <w:tcPr>
            <w:tcW w:w="1559" w:type="dxa"/>
          </w:tcPr>
          <w:p w:rsidR="00A93E29" w:rsidRPr="00A93E29" w:rsidRDefault="00A93E29" w:rsidP="00A93E29">
            <w:pPr>
              <w:spacing w:line="240" w:lineRule="auto"/>
              <w:ind w:firstLine="709"/>
              <w:jc w:val="center"/>
              <w:rPr>
                <w:rFonts w:ascii="Times New Roman" w:hAnsi="Times New Roman" w:cs="Times New Roman"/>
                <w:b/>
                <w:sz w:val="26"/>
                <w:szCs w:val="26"/>
                <w:lang w:val="uk-UA"/>
              </w:rPr>
            </w:pPr>
            <w:r w:rsidRPr="00A93E29">
              <w:rPr>
                <w:rFonts w:ascii="Times New Roman" w:hAnsi="Times New Roman" w:cs="Times New Roman"/>
                <w:b/>
                <w:sz w:val="26"/>
                <w:szCs w:val="26"/>
                <w:lang w:val="uk-UA"/>
              </w:rPr>
              <w:t>165,0</w:t>
            </w:r>
          </w:p>
        </w:tc>
        <w:tc>
          <w:tcPr>
            <w:tcW w:w="2239" w:type="dxa"/>
          </w:tcPr>
          <w:p w:rsidR="00A93E29" w:rsidRPr="00A93E29" w:rsidRDefault="00A93E29" w:rsidP="00A93E29">
            <w:pPr>
              <w:spacing w:after="0" w:line="240" w:lineRule="auto"/>
              <w:ind w:firstLine="709"/>
              <w:jc w:val="center"/>
              <w:rPr>
                <w:rFonts w:ascii="Times New Roman" w:hAnsi="Times New Roman" w:cs="Times New Roman"/>
                <w:sz w:val="26"/>
                <w:szCs w:val="26"/>
              </w:rPr>
            </w:pPr>
          </w:p>
        </w:tc>
      </w:tr>
    </w:tbl>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contextualSpacing/>
        <w:jc w:val="both"/>
        <w:rPr>
          <w:rFonts w:ascii="Times New Roman" w:hAnsi="Times New Roman" w:cs="Times New Roman"/>
          <w:color w:val="000000" w:themeColor="text1"/>
          <w:sz w:val="26"/>
          <w:szCs w:val="26"/>
          <w:lang w:val="uk-UA"/>
        </w:rPr>
      </w:pPr>
    </w:p>
    <w:p w:rsidR="00A93E29" w:rsidRPr="00A93E29" w:rsidRDefault="00A93E29" w:rsidP="00A93E29">
      <w:pPr>
        <w:spacing w:line="240" w:lineRule="auto"/>
        <w:ind w:firstLine="709"/>
        <w:rPr>
          <w:rFonts w:ascii="Times New Roman" w:hAnsi="Times New Roman" w:cs="Times New Roman"/>
          <w:sz w:val="26"/>
          <w:szCs w:val="26"/>
          <w:lang w:val="uk-UA"/>
        </w:rPr>
      </w:pPr>
    </w:p>
    <w:p w:rsidR="00A93E29" w:rsidRPr="00A93E29" w:rsidRDefault="00A93E29" w:rsidP="00A93E29">
      <w:pPr>
        <w:spacing w:line="240" w:lineRule="auto"/>
        <w:ind w:firstLine="709"/>
        <w:jc w:val="center"/>
        <w:rPr>
          <w:rFonts w:ascii="Times New Roman" w:hAnsi="Times New Roman" w:cs="Times New Roman"/>
          <w:color w:val="404040"/>
          <w:sz w:val="26"/>
          <w:szCs w:val="26"/>
          <w:lang w:val="uk-UA"/>
        </w:rPr>
        <w:sectPr w:rsidR="00A93E29" w:rsidRPr="00A93E29" w:rsidSect="00A93E29">
          <w:pgSz w:w="16838" w:h="11906" w:orient="landscape"/>
          <w:pgMar w:top="567" w:right="709" w:bottom="1701" w:left="1134" w:header="709" w:footer="709" w:gutter="0"/>
          <w:cols w:space="708"/>
          <w:titlePg/>
          <w:docGrid w:linePitch="360"/>
        </w:sectPr>
      </w:pPr>
    </w:p>
    <w:p w:rsidR="006859CF" w:rsidRPr="00A93E29" w:rsidRDefault="006859CF" w:rsidP="00A93E29">
      <w:pPr>
        <w:spacing w:line="240" w:lineRule="auto"/>
        <w:ind w:firstLine="709"/>
        <w:rPr>
          <w:rFonts w:ascii="Times New Roman" w:hAnsi="Times New Roman" w:cs="Times New Roman"/>
          <w:sz w:val="26"/>
          <w:szCs w:val="26"/>
        </w:rPr>
      </w:pPr>
    </w:p>
    <w:sectPr w:rsidR="006859CF" w:rsidRPr="00A93E29" w:rsidSect="00A93E2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C3" w:rsidRDefault="00E17FC3" w:rsidP="00A93E29">
      <w:pPr>
        <w:spacing w:after="0" w:line="240" w:lineRule="auto"/>
      </w:pPr>
      <w:r>
        <w:separator/>
      </w:r>
    </w:p>
  </w:endnote>
  <w:endnote w:type="continuationSeparator" w:id="0">
    <w:p w:rsidR="00E17FC3" w:rsidRDefault="00E17FC3" w:rsidP="00A9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
    <w:altName w:val="MS Mincho"/>
    <w:charset w:val="80"/>
    <w:family w:val="swiss"/>
    <w:pitch w:val="variable"/>
    <w:sig w:usb0="00000000" w:usb1="090F0000" w:usb2="00000010"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C3" w:rsidRDefault="00E17FC3" w:rsidP="00A93E29">
      <w:pPr>
        <w:spacing w:after="0" w:line="240" w:lineRule="auto"/>
      </w:pPr>
      <w:r>
        <w:separator/>
      </w:r>
    </w:p>
  </w:footnote>
  <w:footnote w:type="continuationSeparator" w:id="0">
    <w:p w:rsidR="00E17FC3" w:rsidRDefault="00E17FC3" w:rsidP="00A93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6595C"/>
    <w:multiLevelType w:val="hybridMultilevel"/>
    <w:tmpl w:val="CE0E7912"/>
    <w:lvl w:ilvl="0" w:tplc="C75ED56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29"/>
    <w:rsid w:val="006859CF"/>
    <w:rsid w:val="00A93E29"/>
    <w:rsid w:val="00E1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29"/>
    <w:pPr>
      <w:spacing w:after="0" w:line="240" w:lineRule="auto"/>
      <w:ind w:left="720"/>
      <w:contextualSpacing/>
      <w:jc w:val="both"/>
    </w:pPr>
    <w:rPr>
      <w:rFonts w:ascii="Times New Roman" w:eastAsia="Times New Roman" w:hAnsi="Times New Roman" w:cs="Times New Roman"/>
      <w:sz w:val="26"/>
      <w:szCs w:val="26"/>
    </w:rPr>
  </w:style>
  <w:style w:type="paragraph" w:styleId="a4">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
    <w:link w:val="a5"/>
    <w:uiPriority w:val="99"/>
    <w:unhideWhenUsed/>
    <w:qFormat/>
    <w:rsid w:val="00A93E2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qFormat/>
    <w:rsid w:val="00A93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4"/>
    <w:uiPriority w:val="99"/>
    <w:locked/>
    <w:rsid w:val="00A93E2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93E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3E29"/>
    <w:rPr>
      <w:rFonts w:ascii="Tahoma" w:eastAsiaTheme="minorEastAsia" w:hAnsi="Tahoma" w:cs="Tahoma"/>
      <w:sz w:val="16"/>
      <w:szCs w:val="16"/>
      <w:lang w:eastAsia="ru-RU"/>
    </w:rPr>
  </w:style>
  <w:style w:type="paragraph" w:styleId="a9">
    <w:name w:val="header"/>
    <w:basedOn w:val="a"/>
    <w:link w:val="aa"/>
    <w:uiPriority w:val="99"/>
    <w:unhideWhenUsed/>
    <w:rsid w:val="00A93E29"/>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A93E29"/>
    <w:rPr>
      <w:rFonts w:eastAsiaTheme="minorEastAsia"/>
      <w:lang w:eastAsia="ru-RU"/>
    </w:rPr>
  </w:style>
  <w:style w:type="paragraph" w:styleId="ab">
    <w:name w:val="footer"/>
    <w:basedOn w:val="a"/>
    <w:link w:val="ac"/>
    <w:uiPriority w:val="99"/>
    <w:unhideWhenUsed/>
    <w:rsid w:val="00A93E29"/>
    <w:pPr>
      <w:tabs>
        <w:tab w:val="center" w:pos="4819"/>
        <w:tab w:val="right" w:pos="9639"/>
      </w:tabs>
      <w:spacing w:after="0" w:line="240" w:lineRule="auto"/>
    </w:pPr>
  </w:style>
  <w:style w:type="character" w:customStyle="1" w:styleId="ac">
    <w:name w:val="Нижний колонтитул Знак"/>
    <w:basedOn w:val="a0"/>
    <w:link w:val="ab"/>
    <w:uiPriority w:val="99"/>
    <w:rsid w:val="00A93E2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29"/>
    <w:pPr>
      <w:spacing w:after="0" w:line="240" w:lineRule="auto"/>
      <w:ind w:left="720"/>
      <w:contextualSpacing/>
      <w:jc w:val="both"/>
    </w:pPr>
    <w:rPr>
      <w:rFonts w:ascii="Times New Roman" w:eastAsia="Times New Roman" w:hAnsi="Times New Roman" w:cs="Times New Roman"/>
      <w:sz w:val="26"/>
      <w:szCs w:val="26"/>
    </w:rPr>
  </w:style>
  <w:style w:type="paragraph" w:styleId="a4">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
    <w:link w:val="a5"/>
    <w:uiPriority w:val="99"/>
    <w:unhideWhenUsed/>
    <w:qFormat/>
    <w:rsid w:val="00A93E2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qFormat/>
    <w:rsid w:val="00A93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4"/>
    <w:uiPriority w:val="99"/>
    <w:locked/>
    <w:rsid w:val="00A93E2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93E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3E29"/>
    <w:rPr>
      <w:rFonts w:ascii="Tahoma" w:eastAsiaTheme="minorEastAsia" w:hAnsi="Tahoma" w:cs="Tahoma"/>
      <w:sz w:val="16"/>
      <w:szCs w:val="16"/>
      <w:lang w:eastAsia="ru-RU"/>
    </w:rPr>
  </w:style>
  <w:style w:type="paragraph" w:styleId="a9">
    <w:name w:val="header"/>
    <w:basedOn w:val="a"/>
    <w:link w:val="aa"/>
    <w:uiPriority w:val="99"/>
    <w:unhideWhenUsed/>
    <w:rsid w:val="00A93E29"/>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A93E29"/>
    <w:rPr>
      <w:rFonts w:eastAsiaTheme="minorEastAsia"/>
      <w:lang w:eastAsia="ru-RU"/>
    </w:rPr>
  </w:style>
  <w:style w:type="paragraph" w:styleId="ab">
    <w:name w:val="footer"/>
    <w:basedOn w:val="a"/>
    <w:link w:val="ac"/>
    <w:uiPriority w:val="99"/>
    <w:unhideWhenUsed/>
    <w:rsid w:val="00A93E29"/>
    <w:pPr>
      <w:tabs>
        <w:tab w:val="center" w:pos="4819"/>
        <w:tab w:val="right" w:pos="9639"/>
      </w:tabs>
      <w:spacing w:after="0" w:line="240" w:lineRule="auto"/>
    </w:pPr>
  </w:style>
  <w:style w:type="character" w:customStyle="1" w:styleId="ac">
    <w:name w:val="Нижний колонтитул Знак"/>
    <w:basedOn w:val="a0"/>
    <w:link w:val="ab"/>
    <w:uiPriority w:val="99"/>
    <w:rsid w:val="00A93E2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Dilovod</cp:lastModifiedBy>
  <cp:revision>1</cp:revision>
  <dcterms:created xsi:type="dcterms:W3CDTF">2021-08-06T08:36:00Z</dcterms:created>
  <dcterms:modified xsi:type="dcterms:W3CDTF">2021-08-06T08:42:00Z</dcterms:modified>
</cp:coreProperties>
</file>