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3" w:rsidRPr="0015048B" w:rsidRDefault="00DC1243" w:rsidP="00DC1243">
      <w:pPr>
        <w:shd w:val="clear" w:color="auto" w:fill="FFFFFF"/>
        <w:ind w:left="3540" w:firstLine="298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ЗАТВЕРДЖЕНО</w:t>
      </w:r>
    </w:p>
    <w:p w:rsidR="00DC1243" w:rsidRDefault="00DC1243" w:rsidP="00DC1243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15048B">
        <w:rPr>
          <w:rFonts w:ascii="Times New Roman" w:hAnsi="Times New Roman"/>
          <w:bCs/>
        </w:rPr>
        <w:t>ішення</w:t>
      </w:r>
      <w:r>
        <w:rPr>
          <w:rFonts w:ascii="Times New Roman" w:hAnsi="Times New Roman"/>
          <w:bCs/>
        </w:rPr>
        <w:t xml:space="preserve"> </w:t>
      </w:r>
      <w:r w:rsidR="00084E7B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 xml:space="preserve"> сесії  </w:t>
      </w:r>
      <w:r w:rsidRPr="0015048B">
        <w:rPr>
          <w:rFonts w:ascii="Times New Roman" w:hAnsi="Times New Roman"/>
          <w:bCs/>
        </w:rPr>
        <w:t>Тягинської</w:t>
      </w:r>
      <w:r>
        <w:rPr>
          <w:rFonts w:ascii="Times New Roman" w:hAnsi="Times New Roman"/>
          <w:bCs/>
        </w:rPr>
        <w:t xml:space="preserve"> </w:t>
      </w:r>
    </w:p>
    <w:p w:rsidR="00DC1243" w:rsidRPr="0015048B" w:rsidRDefault="00DC1243" w:rsidP="00DC1243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 w:rsidRPr="0015048B">
        <w:rPr>
          <w:rFonts w:ascii="Times New Roman" w:hAnsi="Times New Roman"/>
          <w:bCs/>
        </w:rPr>
        <w:t>сільської</w:t>
      </w:r>
      <w:r>
        <w:rPr>
          <w:rFonts w:ascii="Times New Roman" w:hAnsi="Times New Roman"/>
          <w:bCs/>
        </w:rPr>
        <w:t xml:space="preserve"> </w:t>
      </w:r>
      <w:r w:rsidRPr="0015048B">
        <w:rPr>
          <w:rFonts w:ascii="Times New Roman" w:hAnsi="Times New Roman"/>
          <w:bCs/>
        </w:rPr>
        <w:t>ради</w:t>
      </w:r>
      <w:r>
        <w:rPr>
          <w:rFonts w:ascii="Times New Roman" w:hAnsi="Times New Roman"/>
          <w:bCs/>
        </w:rPr>
        <w:t xml:space="preserve"> сьомого скликання </w:t>
      </w:r>
    </w:p>
    <w:p w:rsidR="00DC1243" w:rsidRPr="0015048B" w:rsidRDefault="00DC1243" w:rsidP="00DC1243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від </w:t>
      </w:r>
      <w:r w:rsidR="00084E7B">
        <w:rPr>
          <w:rFonts w:ascii="Times New Roman" w:hAnsi="Times New Roman"/>
          <w:bCs/>
        </w:rPr>
        <w:t>22.12.</w:t>
      </w:r>
      <w:r>
        <w:rPr>
          <w:rFonts w:ascii="Times New Roman" w:hAnsi="Times New Roman"/>
          <w:bCs/>
        </w:rPr>
        <w:t xml:space="preserve"> </w:t>
      </w:r>
      <w:r w:rsidRPr="0015048B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 xml:space="preserve">8 </w:t>
      </w:r>
      <w:r w:rsidRPr="0015048B">
        <w:rPr>
          <w:rFonts w:ascii="Times New Roman" w:hAnsi="Times New Roman"/>
          <w:bCs/>
        </w:rPr>
        <w:t>р</w:t>
      </w:r>
      <w:r>
        <w:rPr>
          <w:rFonts w:ascii="Times New Roman" w:hAnsi="Times New Roman"/>
          <w:bCs/>
        </w:rPr>
        <w:t>.  №</w:t>
      </w:r>
      <w:r w:rsidR="00084E7B">
        <w:rPr>
          <w:rFonts w:ascii="Times New Roman" w:hAnsi="Times New Roman"/>
          <w:bCs/>
        </w:rPr>
        <w:t xml:space="preserve"> 320</w:t>
      </w:r>
    </w:p>
    <w:p w:rsidR="00DC1243" w:rsidRDefault="00DC1243" w:rsidP="00DC1243">
      <w:pPr>
        <w:shd w:val="clear" w:color="auto" w:fill="FFFFFF"/>
        <w:ind w:left="3540" w:firstLine="708"/>
        <w:rPr>
          <w:rFonts w:ascii="Times New Roman" w:hAnsi="Times New Roman"/>
          <w:b/>
          <w:bCs/>
          <w:sz w:val="26"/>
          <w:szCs w:val="26"/>
        </w:rPr>
      </w:pPr>
    </w:p>
    <w:p w:rsidR="00DC1243" w:rsidRPr="0089528E" w:rsidRDefault="00DC1243" w:rsidP="00DC1243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</w:rPr>
      </w:pPr>
      <w:r w:rsidRPr="0089528E">
        <w:rPr>
          <w:rFonts w:ascii="Times New Roman" w:hAnsi="Times New Roman"/>
          <w:i w:val="0"/>
        </w:rPr>
        <w:t>ПРОГРАМА</w:t>
      </w:r>
    </w:p>
    <w:p w:rsidR="00DC1243" w:rsidRPr="0089528E" w:rsidRDefault="00DC1243" w:rsidP="00DC1243">
      <w:pPr>
        <w:pStyle w:val="2"/>
        <w:shd w:val="clear" w:color="auto" w:fill="FFFFFF"/>
        <w:spacing w:after="150"/>
        <w:jc w:val="center"/>
        <w:rPr>
          <w:rFonts w:ascii="Times New Roman" w:hAnsi="Times New Roman"/>
          <w:bCs w:val="0"/>
          <w:i w:val="0"/>
        </w:rPr>
      </w:pPr>
      <w:r w:rsidRPr="0089528E">
        <w:rPr>
          <w:rFonts w:ascii="Times New Roman" w:hAnsi="Times New Roman"/>
          <w:i w:val="0"/>
        </w:rPr>
        <w:t>адресної соціальної підтримки малозабезпечених верств населення на території Тягинської сільської ради на 201</w:t>
      </w:r>
      <w:r>
        <w:rPr>
          <w:rFonts w:ascii="Times New Roman" w:hAnsi="Times New Roman"/>
          <w:i w:val="0"/>
        </w:rPr>
        <w:t>9</w:t>
      </w:r>
      <w:r w:rsidRPr="0089528E">
        <w:rPr>
          <w:rFonts w:ascii="Times New Roman" w:hAnsi="Times New Roman"/>
          <w:i w:val="0"/>
        </w:rPr>
        <w:t xml:space="preserve"> рік</w:t>
      </w:r>
    </w:p>
    <w:p w:rsidR="00DC1243" w:rsidRPr="003E6145" w:rsidRDefault="00DC1243" w:rsidP="00DC1243">
      <w:pPr>
        <w:shd w:val="clear" w:color="auto" w:fill="FFFFFF"/>
        <w:spacing w:after="270"/>
        <w:jc w:val="center"/>
        <w:rPr>
          <w:rFonts w:ascii="Times New Roman" w:hAnsi="Times New Roman"/>
          <w:sz w:val="26"/>
          <w:szCs w:val="26"/>
        </w:rPr>
      </w:pPr>
      <w:r w:rsidRPr="00C20221">
        <w:rPr>
          <w:rStyle w:val="a7"/>
          <w:rFonts w:ascii="Times New Roman" w:hAnsi="Times New Roman"/>
          <w:sz w:val="26"/>
          <w:szCs w:val="26"/>
        </w:rPr>
        <w:t>1.ЗАГАЛЬНІ ПОЛОЖЕННЯ</w:t>
      </w:r>
    </w:p>
    <w:p w:rsidR="00DC1243" w:rsidRPr="004117D6" w:rsidRDefault="00DC1243" w:rsidP="00DC1243">
      <w:pPr>
        <w:pStyle w:val="a5"/>
        <w:shd w:val="clear" w:color="auto" w:fill="FFFFFF"/>
        <w:rPr>
          <w:b w:val="0"/>
          <w:sz w:val="26"/>
          <w:szCs w:val="26"/>
        </w:rPr>
      </w:pPr>
      <w:r w:rsidRPr="004117D6">
        <w:rPr>
          <w:b w:val="0"/>
          <w:sz w:val="26"/>
          <w:szCs w:val="26"/>
        </w:rPr>
        <w:t>1.1.Програма соціальної допомоги та підтримки найбільш уразливих верств населення на території Тягинської сільської ради розроблена на підставі Указу Президента України від 15 серпня 2001 року №637/2001 “Про стратегію подолання бідності”, ст.43 Закону України „Про місцеве самоврядування в Україні”.</w:t>
      </w:r>
    </w:p>
    <w:p w:rsidR="00DC1243" w:rsidRPr="00C20221" w:rsidRDefault="00DC1243" w:rsidP="00DC1243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1.2.Програма розробляється щорічно.</w:t>
      </w:r>
    </w:p>
    <w:p w:rsidR="00DC1243" w:rsidRPr="00C20221" w:rsidRDefault="00DC1243" w:rsidP="00DC1243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1.3.Мета Програми – адресне надання матеріальної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 натуральної допомоги найбільш незахищеним верс</w:t>
      </w:r>
      <w:r>
        <w:rPr>
          <w:rFonts w:ascii="Times New Roman" w:hAnsi="Times New Roman"/>
          <w:sz w:val="26"/>
          <w:szCs w:val="26"/>
        </w:rPr>
        <w:t>т</w:t>
      </w:r>
      <w:r w:rsidRPr="00C20221">
        <w:rPr>
          <w:rFonts w:ascii="Times New Roman" w:hAnsi="Times New Roman"/>
          <w:sz w:val="26"/>
          <w:szCs w:val="26"/>
        </w:rPr>
        <w:t>вам населення із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самотніх малозабезпечених пенсіонерів, інвалідів 1-3 групи, багатодітних сімей, самотніх матерів, дітей-сиріт, дітей, які знаходяться під опікою, сімей загиблих воїнів в роки Великої Вітчизняної війни, ліквідаторів наслідків аварії на ЧАЕС, учасників АТО та інших категорій , загальна кількість яких складає 164людини (може змінюватись) /розділ 2/.</w:t>
      </w:r>
    </w:p>
    <w:p w:rsidR="00DC1243" w:rsidRPr="00C20221" w:rsidRDefault="00DC1243" w:rsidP="00DC1243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1.4. Завдання Програми – цільове та більш ефективне використання коштів місцевого бюджету, залучених коштів спонсорів,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максимальне залучення підприємств та організацій усіх форм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власності до проблем соціального захисту малозабезпечених верств та підвищення ефективності соціальної підтримки найбільш уразливих груп населення.</w:t>
      </w:r>
    </w:p>
    <w:p w:rsidR="00DC1243" w:rsidRPr="00C20221" w:rsidRDefault="00DC1243" w:rsidP="00DC1243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1.5 Фінансування Програми здійснюється за рахунок коштів сільського бюджету, благодійних, спонсорських та інших джерел, що не суперечать закону.</w:t>
      </w:r>
    </w:p>
    <w:p w:rsidR="00DC1243" w:rsidRPr="004117D6" w:rsidRDefault="00DC1243" w:rsidP="00DC1243">
      <w:pPr>
        <w:pStyle w:val="a3"/>
        <w:shd w:val="clear" w:color="auto" w:fill="FFFFFF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4117D6">
        <w:rPr>
          <w:b w:val="0"/>
          <w:sz w:val="26"/>
          <w:szCs w:val="26"/>
        </w:rPr>
        <w:t xml:space="preserve">1.6. Зазначенні завдання та мета Програми реалізовуються на рівні комісії з питань соціального захисту населення, охорони здоров”я, материнства та дитинства, комісії по наданню адресної матеріальної допомоги, сільського голови, заступника сільського голови, спеціаліста з соціальних питань з врахуванням пропозицій: </w:t>
      </w:r>
    </w:p>
    <w:p w:rsidR="00DC1243" w:rsidRPr="004117D6" w:rsidRDefault="00DC1243" w:rsidP="00DC1243">
      <w:pPr>
        <w:pStyle w:val="a3"/>
        <w:shd w:val="clear" w:color="auto" w:fill="FFFFFF"/>
        <w:rPr>
          <w:b w:val="0"/>
          <w:sz w:val="26"/>
          <w:szCs w:val="26"/>
        </w:rPr>
      </w:pPr>
      <w:r w:rsidRPr="004117D6">
        <w:rPr>
          <w:b w:val="0"/>
          <w:sz w:val="26"/>
          <w:szCs w:val="26"/>
        </w:rPr>
        <w:t xml:space="preserve">- соціального працівника </w:t>
      </w:r>
    </w:p>
    <w:p w:rsidR="00DC1243" w:rsidRPr="00C20221" w:rsidRDefault="00DC1243" w:rsidP="00DC124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-директора Тягинської школи</w:t>
      </w:r>
    </w:p>
    <w:p w:rsidR="00DC1243" w:rsidRPr="00C20221" w:rsidRDefault="00DC1243" w:rsidP="00DC124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-керівників підприємств та організацій</w:t>
      </w:r>
    </w:p>
    <w:p w:rsidR="00DC1243" w:rsidRPr="00C20221" w:rsidRDefault="00DC1243" w:rsidP="00DC124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 громадсь</w:t>
      </w:r>
      <w:r>
        <w:rPr>
          <w:rFonts w:ascii="Times New Roman" w:hAnsi="Times New Roman"/>
          <w:sz w:val="26"/>
          <w:szCs w:val="26"/>
        </w:rPr>
        <w:t>ких організацій та об’</w:t>
      </w:r>
      <w:r w:rsidRPr="00C20221">
        <w:rPr>
          <w:rFonts w:ascii="Times New Roman" w:hAnsi="Times New Roman"/>
          <w:sz w:val="26"/>
          <w:szCs w:val="26"/>
        </w:rPr>
        <w:t>єднань</w:t>
      </w:r>
    </w:p>
    <w:p w:rsidR="00DC1243" w:rsidRPr="00C20221" w:rsidRDefault="00DC1243" w:rsidP="00DC124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-релігійних представництв.</w:t>
      </w:r>
    </w:p>
    <w:p w:rsidR="00DC1243" w:rsidRPr="00C20221" w:rsidRDefault="00DC1243" w:rsidP="00DC1243">
      <w:pPr>
        <w:shd w:val="clear" w:color="auto" w:fill="FFFFFF"/>
        <w:ind w:right="2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1.7.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Відповідальні за виконання Програми: комісія з питань бюджету, соціально-економічного та культурного розвитку села, управління майном комунальної власності та регуляторної політики.</w:t>
      </w:r>
    </w:p>
    <w:p w:rsidR="00DC1243" w:rsidRDefault="00DC1243" w:rsidP="00DC1243">
      <w:pPr>
        <w:shd w:val="clear" w:color="auto" w:fill="FFFFFF"/>
        <w:jc w:val="center"/>
        <w:rPr>
          <w:rStyle w:val="a7"/>
          <w:rFonts w:ascii="Times New Roman" w:hAnsi="Times New Roman"/>
          <w:sz w:val="26"/>
          <w:szCs w:val="26"/>
        </w:rPr>
      </w:pPr>
    </w:p>
    <w:p w:rsidR="00DC1243" w:rsidRPr="00C20221" w:rsidRDefault="00DC1243" w:rsidP="00DC1243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C20221">
        <w:rPr>
          <w:rStyle w:val="a7"/>
          <w:rFonts w:ascii="Times New Roman" w:hAnsi="Times New Roman"/>
          <w:sz w:val="26"/>
          <w:szCs w:val="26"/>
        </w:rPr>
        <w:t>2.</w:t>
      </w:r>
      <w:r>
        <w:rPr>
          <w:rStyle w:val="a7"/>
          <w:rFonts w:ascii="Times New Roman" w:hAnsi="Times New Roman"/>
          <w:sz w:val="26"/>
          <w:szCs w:val="26"/>
        </w:rPr>
        <w:t xml:space="preserve"> </w:t>
      </w:r>
      <w:r w:rsidRPr="00C20221">
        <w:rPr>
          <w:rStyle w:val="a7"/>
          <w:rFonts w:ascii="Times New Roman" w:hAnsi="Times New Roman"/>
          <w:sz w:val="26"/>
          <w:szCs w:val="26"/>
        </w:rPr>
        <w:t>КІЛЬКІСНИЙ СКЛАД НЕПРАЦЕЗДАТНОГО НАСЕЛЕННЯ</w:t>
      </w:r>
    </w:p>
    <w:p w:rsidR="00DC1243" w:rsidRPr="004117D6" w:rsidRDefault="00DC1243" w:rsidP="00DC1243">
      <w:pPr>
        <w:shd w:val="clear" w:color="auto" w:fill="FFFFFF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 xml:space="preserve">       Н</w:t>
      </w:r>
      <w:r w:rsidRPr="004117D6">
        <w:rPr>
          <w:rStyle w:val="a7"/>
          <w:rFonts w:ascii="Times New Roman" w:hAnsi="Times New Roman"/>
          <w:b w:val="0"/>
          <w:sz w:val="26"/>
          <w:szCs w:val="26"/>
        </w:rPr>
        <w:t>а території Тягинської сільської ради</w:t>
      </w:r>
      <w:r>
        <w:rPr>
          <w:rStyle w:val="a7"/>
          <w:rFonts w:ascii="Times New Roman" w:hAnsi="Times New Roman"/>
          <w:b w:val="0"/>
          <w:sz w:val="26"/>
          <w:szCs w:val="26"/>
        </w:rPr>
        <w:t xml:space="preserve"> проживає 1896 осіб. З них непрацюючих та безробітних 204 особи, пенсіонерів 406. Пільгова категорія  населення наведена у таблиці: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1417"/>
        <w:gridCol w:w="2977"/>
      </w:tblGrid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№п/п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Категорія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исель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ність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Облік веде</w:t>
            </w:r>
          </w:p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Самотні громадяни похилого віку,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які не мають родичів,</w:t>
            </w:r>
          </w:p>
          <w:p w:rsidR="00DC1243" w:rsidRPr="00C20221" w:rsidRDefault="00DC1243" w:rsidP="00586D24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зобов’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язаних згідно закону їх утримувати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 Територіальний центр</w:t>
            </w:r>
          </w:p>
          <w:p w:rsidR="00DC1243" w:rsidRPr="00687443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Діти-сироти</w:t>
            </w:r>
          </w:p>
          <w:p w:rsidR="00DC1243" w:rsidRPr="00C20221" w:rsidRDefault="00DC1243" w:rsidP="00586D24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Діти,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які знаходяться під опікою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Служба у справах дітей Бериславської РДА,</w:t>
            </w:r>
          </w:p>
          <w:p w:rsidR="00DC1243" w:rsidRPr="00687443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</w:p>
        </w:tc>
      </w:tr>
      <w:tr w:rsidR="00DC1243" w:rsidRPr="00C20221" w:rsidTr="00586D24">
        <w:trPr>
          <w:trHeight w:val="8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Діти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інваліди до 16 років за медичними висновками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Бериславське УСЗН,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оціальний працівник сільської ради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Багатодітні сім</w:t>
            </w:r>
            <w:r>
              <w:rPr>
                <w:rFonts w:ascii="Times New Roman" w:hAnsi="Times New Roman"/>
                <w:sz w:val="26"/>
                <w:szCs w:val="26"/>
              </w:rPr>
              <w:t>’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ї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відділ сім</w:t>
            </w:r>
            <w:r>
              <w:rPr>
                <w:rFonts w:ascii="Times New Roman" w:hAnsi="Times New Roman"/>
                <w:sz w:val="26"/>
                <w:szCs w:val="26"/>
              </w:rPr>
              <w:t>’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ї та молоді,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Інваліди </w:t>
            </w:r>
            <w:r>
              <w:rPr>
                <w:rFonts w:ascii="Times New Roman" w:hAnsi="Times New Roman"/>
                <w:sz w:val="26"/>
                <w:szCs w:val="26"/>
              </w:rPr>
              <w:t>війни, у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часники 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ойових дій,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воїни-інтернаціоналісти/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Бериславське УСЗН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Бериславська РДА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Інші категорії: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-учасники ліквідації аварії на ЧАЕС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-вдови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 xml:space="preserve">учасників </w:t>
            </w:r>
            <w:r>
              <w:rPr>
                <w:rFonts w:ascii="Times New Roman" w:hAnsi="Times New Roman"/>
                <w:sz w:val="26"/>
                <w:szCs w:val="26"/>
              </w:rPr>
              <w:t>другої світової війни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-учасники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війни</w:t>
            </w:r>
          </w:p>
          <w:p w:rsidR="00DC1243" w:rsidRPr="00C20221" w:rsidRDefault="00DC1243" w:rsidP="00586D24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-інваліди загального захворювання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C1243" w:rsidRPr="008949EB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Бериславське УСЗН</w:t>
            </w:r>
          </w:p>
          <w:p w:rsidR="00DC1243" w:rsidRPr="00C20221" w:rsidRDefault="00DC1243" w:rsidP="00586D24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Бериславська РДА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Одинокі матері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ради,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Бериславське УСЗН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Сім’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ї учасників АТО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(можливі зміни)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Бериславське УСЗН</w:t>
            </w:r>
          </w:p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Бериславська РДА</w:t>
            </w:r>
          </w:p>
        </w:tc>
      </w:tr>
      <w:tr w:rsidR="00DC1243" w:rsidRPr="00C20221" w:rsidTr="00586D24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Сім’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 xml:space="preserve">ї, які опинились в складних життєвих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ожливі зміни)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Соціальний працівник сільської ради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</w:tbl>
    <w:p w:rsidR="00DC1243" w:rsidRPr="00C20221" w:rsidRDefault="00DC1243" w:rsidP="00DC1243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 </w:t>
      </w:r>
    </w:p>
    <w:p w:rsidR="00DC1243" w:rsidRPr="00C20221" w:rsidRDefault="00DC1243" w:rsidP="00DC1243">
      <w:pPr>
        <w:shd w:val="clear" w:color="auto" w:fill="FFFFFF"/>
        <w:spacing w:after="270"/>
        <w:jc w:val="center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3. ЗАПЛАНОВАНІ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ОБ”ЄМИ СОЦІАЛЬНОЇ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ДОПОМОГИ НА 201</w:t>
      </w:r>
      <w:r>
        <w:rPr>
          <w:rFonts w:ascii="Times New Roman" w:hAnsi="Times New Roman"/>
          <w:sz w:val="26"/>
          <w:szCs w:val="26"/>
        </w:rPr>
        <w:t>9</w:t>
      </w:r>
      <w:r w:rsidRPr="00C20221">
        <w:rPr>
          <w:rFonts w:ascii="Times New Roman" w:hAnsi="Times New Roman"/>
          <w:sz w:val="26"/>
          <w:szCs w:val="26"/>
        </w:rPr>
        <w:t xml:space="preserve"> РІК</w:t>
      </w:r>
    </w:p>
    <w:p w:rsidR="00DC1243" w:rsidRPr="00C20221" w:rsidRDefault="00DC1243" w:rsidP="00DC1243">
      <w:pPr>
        <w:shd w:val="clear" w:color="auto" w:fill="FFFFFF"/>
        <w:spacing w:after="270"/>
        <w:jc w:val="center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3.1. Матеріальна та натуральна допомога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1842"/>
        <w:gridCol w:w="1701"/>
        <w:gridCol w:w="2552"/>
      </w:tblGrid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Вид допомоги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Термін надання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Передбачені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итрати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грн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Джерело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фінансування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8C104E" w:rsidRDefault="00DC1243" w:rsidP="00586D24">
            <w:pPr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Fonts w:ascii="Times New Roman" w:hAnsi="Times New Roman"/>
                <w:sz w:val="26"/>
                <w:szCs w:val="26"/>
              </w:rPr>
              <w:t xml:space="preserve">Одноразова адресна матеріальна допомога за </w:t>
            </w:r>
            <w:r w:rsidRPr="008C104E">
              <w:rPr>
                <w:rFonts w:ascii="Times New Roman" w:hAnsi="Times New Roman"/>
                <w:sz w:val="26"/>
                <w:szCs w:val="26"/>
              </w:rPr>
              <w:lastRenderedPageBreak/>
              <w:t>заявами громадян</w:t>
            </w:r>
          </w:p>
          <w:p w:rsidR="00DC1243" w:rsidRPr="008C104E" w:rsidRDefault="00DC1243" w:rsidP="00586D24">
            <w:pPr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Fonts w:ascii="Times New Roman" w:hAnsi="Times New Roman"/>
                <w:sz w:val="26"/>
                <w:szCs w:val="26"/>
              </w:rPr>
              <w:t>( в т.ч. вимушеним переселенцям зі Сходу України, учасникам АТО)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 xml:space="preserve">Кожному громадянину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по мірі надходження заяв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0 000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кошти підприємств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Цільова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натуральна допомога /продовольчі набори/ громадянам різних пільгових категорій: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до Дня людини похилого віку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-дітям – інвалідам до Дня інвалідів /до 18 років/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-інвалідам 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-учасникам б</w:t>
            </w:r>
            <w:r>
              <w:rPr>
                <w:rFonts w:ascii="Times New Roman" w:hAnsi="Times New Roman"/>
                <w:sz w:val="26"/>
                <w:szCs w:val="26"/>
              </w:rPr>
              <w:t>ойових дій, інвалідам війни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, та іншим категоріям громадян пільгових категорій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8 березня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9 травня </w:t>
            </w:r>
          </w:p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28 червня</w:t>
            </w:r>
          </w:p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24 серпня</w:t>
            </w:r>
          </w:p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жовтня</w:t>
            </w:r>
          </w:p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до Дня села,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2018 року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грудня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0 000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 Грошова матеріальна допомога воїнам-інтернаціоналістам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15 лютого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 Грошова матеріальна допомога ветеранам війни та вдовам ветеранів війни, учасникам АТО, учасникам бойових дій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9 травня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 xml:space="preserve">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Привітання з ювілеєм громадян пільгових категорій та довгожителів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397DE2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Січень – грудень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Fonts w:ascii="Times New Roman" w:hAnsi="Times New Roman"/>
                <w:sz w:val="26"/>
                <w:szCs w:val="26"/>
              </w:rPr>
              <w:t>Придбання пам'ятних подарунків та листівок на загальну суму</w:t>
            </w:r>
          </w:p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C104E">
              <w:rPr>
                <w:rFonts w:ascii="Times New Roman" w:hAnsi="Times New Roman"/>
                <w:sz w:val="26"/>
                <w:szCs w:val="26"/>
              </w:rPr>
              <w:t>0 000 грн.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Привітання дітей-випускників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з останнім дзвоником 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випускним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Травень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Fonts w:ascii="Times New Roman" w:hAnsi="Times New Roman"/>
                <w:sz w:val="26"/>
                <w:szCs w:val="26"/>
              </w:rPr>
              <w:t>Придбання пам'ятних подарунків на загальну суму</w:t>
            </w:r>
          </w:p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C104E">
              <w:rPr>
                <w:rFonts w:ascii="Times New Roman" w:hAnsi="Times New Roman"/>
                <w:sz w:val="26"/>
                <w:szCs w:val="26"/>
              </w:rPr>
              <w:t xml:space="preserve">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Привітання учнів та колектив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школи з Днем знань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1 вересня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Fonts w:ascii="Times New Roman" w:hAnsi="Times New Roman"/>
                <w:sz w:val="26"/>
                <w:szCs w:val="26"/>
              </w:rPr>
              <w:t>Придбання цінних подарунків для шкіл на загальну суму</w:t>
            </w:r>
          </w:p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C104E">
              <w:rPr>
                <w:rFonts w:ascii="Times New Roman" w:hAnsi="Times New Roman"/>
                <w:sz w:val="26"/>
                <w:szCs w:val="26"/>
              </w:rPr>
              <w:t xml:space="preserve">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Ліквідатори та учасники Чорнобильської катастрофи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квітня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8C104E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Інше, не передбачене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 п.п. 1-8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Січень – грудень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2018року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0 000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бюджет,</w:t>
            </w:r>
          </w:p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 підприємств та організацій усіх форм власності, розташованих на території ради, спонсорські внески</w:t>
            </w:r>
          </w:p>
        </w:tc>
      </w:tr>
      <w:tr w:rsidR="00DC1243" w:rsidRPr="00C20221" w:rsidTr="00586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  <w:t>ВСЬОГО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4E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  <w:t>73</w:t>
            </w:r>
            <w:r w:rsidRPr="008C104E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000 грн.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43" w:rsidRPr="00C20221" w:rsidRDefault="00DC1243" w:rsidP="00586D2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CE7" w:rsidRDefault="00393CE7" w:rsidP="00DC1243">
      <w:pPr>
        <w:jc w:val="both"/>
      </w:pPr>
    </w:p>
    <w:sectPr w:rsidR="00393CE7" w:rsidSect="00DC1243">
      <w:headerReference w:type="default" r:id="rId6"/>
      <w:pgSz w:w="11907" w:h="16897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51" w:rsidRDefault="003B6D51" w:rsidP="00DC1243">
      <w:r>
        <w:separator/>
      </w:r>
    </w:p>
  </w:endnote>
  <w:endnote w:type="continuationSeparator" w:id="1">
    <w:p w:rsidR="003B6D51" w:rsidRDefault="003B6D51" w:rsidP="00DC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51" w:rsidRDefault="003B6D51" w:rsidP="00DC1243">
      <w:r>
        <w:separator/>
      </w:r>
    </w:p>
  </w:footnote>
  <w:footnote w:type="continuationSeparator" w:id="1">
    <w:p w:rsidR="003B6D51" w:rsidRDefault="003B6D51" w:rsidP="00DC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409"/>
      <w:docPartObj>
        <w:docPartGallery w:val="Page Numbers (Top of Page)"/>
        <w:docPartUnique/>
      </w:docPartObj>
    </w:sdtPr>
    <w:sdtContent>
      <w:p w:rsidR="00DC1243" w:rsidRDefault="00670F03">
        <w:pPr>
          <w:pStyle w:val="a8"/>
          <w:jc w:val="center"/>
        </w:pPr>
        <w:fldSimple w:instr=" PAGE   \* MERGEFORMAT ">
          <w:r w:rsidR="00084E7B">
            <w:rPr>
              <w:noProof/>
            </w:rPr>
            <w:t>4</w:t>
          </w:r>
        </w:fldSimple>
      </w:p>
    </w:sdtContent>
  </w:sdt>
  <w:p w:rsidR="00DC1243" w:rsidRDefault="00DC12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43"/>
    <w:rsid w:val="00084E7B"/>
    <w:rsid w:val="00363E7F"/>
    <w:rsid w:val="00393CE7"/>
    <w:rsid w:val="003B6D51"/>
    <w:rsid w:val="00670F03"/>
    <w:rsid w:val="00821B96"/>
    <w:rsid w:val="00DC1243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3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2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12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C1243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rsid w:val="00DC12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DC1243"/>
    <w:pPr>
      <w:ind w:firstLine="709"/>
      <w:jc w:val="both"/>
    </w:pPr>
    <w:rPr>
      <w:rFonts w:ascii="Times New Roman" w:hAnsi="Times New Roman"/>
      <w:b/>
    </w:rPr>
  </w:style>
  <w:style w:type="character" w:customStyle="1" w:styleId="a6">
    <w:name w:val="Основной текст с отступом Знак"/>
    <w:basedOn w:val="a0"/>
    <w:link w:val="a5"/>
    <w:rsid w:val="00DC12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qFormat/>
    <w:rsid w:val="00DC1243"/>
    <w:rPr>
      <w:b/>
      <w:bCs/>
    </w:rPr>
  </w:style>
  <w:style w:type="paragraph" w:styleId="a8">
    <w:name w:val="header"/>
    <w:basedOn w:val="a"/>
    <w:link w:val="a9"/>
    <w:uiPriority w:val="99"/>
    <w:unhideWhenUsed/>
    <w:rsid w:val="00DC124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243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12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243"/>
    <w:rPr>
      <w:rFonts w:ascii="UkrainianPeterburg" w:eastAsia="Times New Roman" w:hAnsi="UkrainianPeterburg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3980</Words>
  <Characters>2269</Characters>
  <Application>Microsoft Office Word</Application>
  <DocSecurity>0</DocSecurity>
  <Lines>18</Lines>
  <Paragraphs>12</Paragraphs>
  <ScaleCrop>false</ScaleCrop>
  <Company>Grizli777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2019-01-08T08:45:00Z</dcterms:created>
  <dcterms:modified xsi:type="dcterms:W3CDTF">2019-01-08T14:18:00Z</dcterms:modified>
</cp:coreProperties>
</file>